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jc w:val="both"/>
        <w:rPr>
          <w:rFonts w:ascii="Arial" w:hAnsi="Arial" w:eastAsia="宋体"/>
          <w:b/>
          <w:lang w:eastAsia="ja-JP"/>
        </w:rPr>
      </w:pPr>
      <w:bookmarkStart w:id="0" w:name="OLE_LINK25"/>
      <w:bookmarkStart w:id="1" w:name="OLE_LINK24"/>
      <w:bookmarkStart w:id="2" w:name="OLE_LINK12"/>
      <w:bookmarkStart w:id="3" w:name="OLE_LINK13"/>
      <w:bookmarkStart w:id="4" w:name="OLE_LINK33"/>
      <w:bookmarkStart w:id="5" w:name="OLE_LINK34"/>
      <w:r>
        <w:rPr>
          <w:rFonts w:hint="eastAsia" w:ascii="Arial" w:hAnsi="Arial" w:eastAsia="宋体"/>
          <w:b/>
          <w:lang w:eastAsia="ja-JP"/>
        </w:rPr>
        <w:t>3GPP TSG RAN WG1 #</w:t>
      </w:r>
      <w:r>
        <w:rPr>
          <w:rFonts w:hint="eastAsia" w:ascii="Arial" w:hAnsi="Arial" w:eastAsia="宋体"/>
          <w:b/>
        </w:rPr>
        <w:t xml:space="preserve">106b-e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R1-2108880</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October 11</w:t>
      </w:r>
      <w:r>
        <w:rPr>
          <w:rFonts w:hint="eastAsia" w:ascii="Arial" w:hAnsi="Arial" w:cs="Arial"/>
          <w:b/>
          <w:vertAlign w:val="superscript"/>
        </w:rPr>
        <w:t>th</w:t>
      </w:r>
      <w:r>
        <w:rPr>
          <w:rFonts w:hint="eastAsia" w:ascii="Arial" w:hAnsi="Arial" w:cs="Arial"/>
          <w:b/>
        </w:rPr>
        <w:t xml:space="preserve"> - 19</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Accuracy improvement for DL-AoD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8.5.3</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According to the agreed WID [1], a number of agreements have been approved to improve positioning accuracy for DL-AOD method over the past several meetings [2]. In this contribution, some remaining issues and other promising approaches for accuracy improvements of DL-AOD are analyzed and proposed. The following issues are to be discussed in the remaining sections,</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Issue#1: Information related to the first arriving path</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Issue#2: Support of AOD measurements with an expected uncertainty window</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Issue#3: Angle calculation enhancement for DL-AOD</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Issue#4: Enhancement on DL PRS Rx beam index</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Issue#5: QCL source of a target DL PRS resource</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Issue#6: Two-stage PRS beam sweeping</w:t>
      </w:r>
    </w:p>
    <w:p>
      <w:pPr>
        <w:pStyle w:val="2"/>
        <w:snapToGrid w:val="0"/>
        <w:spacing w:before="120" w:after="180" w:afterLines="50"/>
        <w:ind w:left="431" w:hanging="431"/>
        <w:jc w:val="both"/>
        <w:rPr>
          <w:sz w:val="28"/>
          <w:lang w:val="en-US"/>
        </w:rPr>
      </w:pPr>
      <w:r>
        <w:rPr>
          <w:rFonts w:hint="eastAsia"/>
          <w:sz w:val="28"/>
          <w:lang w:val="en-US"/>
        </w:rPr>
        <w:t xml:space="preserve">Issue#1: </w:t>
      </w:r>
      <w:r>
        <w:rPr>
          <w:sz w:val="28"/>
          <w:lang w:val="en-GB"/>
        </w:rPr>
        <w:t>Information</w:t>
      </w:r>
      <w:r>
        <w:rPr>
          <w:rFonts w:hint="eastAsia"/>
          <w:sz w:val="28"/>
          <w:lang w:val="en-GB"/>
        </w:rPr>
        <w:t xml:space="preserve"> related to the first arriving path</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before="180" w:beforeLines="50" w:after="180" w:afterLines="50" w:line="240" w:lineRule="auto"/>
              <w:rPr>
                <w:rFonts w:ascii="Times" w:hAnsi="Times" w:eastAsia="Batang"/>
                <w:b/>
                <w:bCs/>
                <w:iCs/>
                <w:sz w:val="20"/>
                <w:szCs w:val="24"/>
                <w:u w:val="single"/>
                <w:lang w:val="en-GB" w:eastAsia="en-US"/>
              </w:rPr>
            </w:pPr>
            <w:r>
              <w:rPr>
                <w:rFonts w:ascii="Times" w:hAnsi="Times" w:eastAsia="Batang"/>
                <w:b/>
                <w:bCs/>
                <w:iCs/>
                <w:sz w:val="20"/>
                <w:szCs w:val="24"/>
                <w:u w:val="single"/>
                <w:lang w:val="en-GB" w:eastAsia="en-US"/>
              </w:rPr>
              <w:t>Agreement:</w:t>
            </w:r>
          </w:p>
          <w:p>
            <w:pPr>
              <w:spacing w:before="180" w:beforeLines="50" w:after="180" w:afterLines="50" w:line="240" w:lineRule="auto"/>
              <w:rPr>
                <w:rFonts w:ascii="Times" w:hAnsi="Times" w:eastAsia="Batang" w:cs="Times"/>
                <w:sz w:val="20"/>
                <w:szCs w:val="24"/>
                <w:lang w:val="en-GB" w:eastAsia="en-US"/>
              </w:rPr>
            </w:pPr>
            <w:r>
              <w:rPr>
                <w:rFonts w:ascii="Times" w:hAnsi="Times" w:eastAsia="Batang" w:cs="Times"/>
                <w:iCs/>
                <w:sz w:val="20"/>
                <w:szCs w:val="24"/>
                <w:lang w:val="en-GB" w:eastAsia="en-US"/>
              </w:rPr>
              <w:t>For definition of the path PRS RSRP,</w:t>
            </w:r>
            <w:r>
              <w:rPr>
                <w:rFonts w:ascii="Times" w:hAnsi="Times" w:eastAsia="Batang" w:cs="Times"/>
                <w:color w:val="000000"/>
                <w:sz w:val="20"/>
                <w:szCs w:val="24"/>
                <w:lang w:val="en-GB" w:eastAsia="en-US"/>
              </w:rPr>
              <w:t xml:space="preserve"> </w:t>
            </w:r>
            <w:r>
              <w:rPr>
                <w:rFonts w:ascii="Times" w:hAnsi="Times" w:eastAsia="Batang" w:cs="Times"/>
                <w:sz w:val="20"/>
                <w:szCs w:val="24"/>
                <w:lang w:val="en-GB" w:eastAsia="en-US"/>
              </w:rPr>
              <w:t>consider the following options until RAN1#106b-e:</w:t>
            </w:r>
          </w:p>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 xml:space="preserve">Option 1: the measured path PRS RSRP correspond to the power of the channel impulse response, at a certain path delay, over which the DL PRS is received. </w:t>
            </w:r>
          </w:p>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 xml:space="preserve">Option 2: the path PRS RSRP correspond to the accumulated power of the channel impulse response over which the DL PRS is received, over a time duration corresponding to the given path delay </w:t>
            </w:r>
          </w:p>
          <w:p>
            <w:pPr>
              <w:numPr>
                <w:ilvl w:val="1"/>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FFS: whether/how is the window conveyed to the UE (i.e., fixed in specification or configured in measurement request or determined by the UE)</w:t>
            </w:r>
          </w:p>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等线" w:cs="Times"/>
                <w:sz w:val="20"/>
                <w:szCs w:val="24"/>
                <w:lang w:val="en-GB"/>
              </w:rPr>
              <w:t>FFS on relationship with the UE DL PRS measurement bandwidth.</w:t>
            </w:r>
          </w:p>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 xml:space="preserve">FFS: normalization of the path RSRP measurement with DL PRS RSRP (i.e. RSRP for all path as defined in Rel-16) could be included in the measurement definition. </w:t>
            </w:r>
          </w:p>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FFS: Further details of the definition, e.g. definition of the certain path delay</w:t>
            </w:r>
          </w:p>
          <w:p>
            <w:pPr>
              <w:numPr>
                <w:ilvl w:val="0"/>
                <w:numId w:val="3"/>
              </w:numPr>
              <w:spacing w:before="180" w:beforeLines="50" w:after="180" w:afterLines="50" w:line="240" w:lineRule="auto"/>
              <w:rPr>
                <w:rFonts w:ascii="Times New Roman" w:hAnsi="Times New Roman"/>
                <w:sz w:val="20"/>
                <w:szCs w:val="20"/>
              </w:rPr>
            </w:pPr>
            <w:r>
              <w:rPr>
                <w:rFonts w:ascii="Times" w:hAnsi="Times" w:eastAsia="Batang" w:cs="Times"/>
                <w:iCs/>
                <w:sz w:val="20"/>
                <w:szCs w:val="24"/>
                <w:lang w:val="en-GB" w:eastAsia="en-US"/>
              </w:rPr>
              <w:t>Up to RAN4 to define any test/requirement for the measurement.</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w:t>
      </w:r>
      <w:r>
        <w:rPr>
          <w:rFonts w:hint="eastAsia" w:ascii="Times New Roman" w:hAnsi="Times New Roman"/>
          <w:sz w:val="20"/>
          <w:szCs w:val="20"/>
        </w:rPr>
        <w:t>RAN1#106e</w:t>
      </w:r>
      <w:r>
        <w:rPr>
          <w:rFonts w:ascii="Times New Roman" w:hAnsi="Times New Roman"/>
          <w:sz w:val="20"/>
          <w:szCs w:val="20"/>
        </w:rPr>
        <w:t xml:space="preserve"> meeting, the above agreement was approved for </w:t>
      </w:r>
      <w:r>
        <w:rPr>
          <w:rFonts w:hint="eastAsia" w:ascii="Times New Roman" w:hAnsi="Times New Roman"/>
          <w:sz w:val="20"/>
          <w:szCs w:val="20"/>
        </w:rPr>
        <w:t>UE to measure and report the path PRS RSRP. Regarding the Option 2 above, the window is almost impossible to define because the spread of first detected path may depend on the time resolution</w:t>
      </w:r>
      <w:r>
        <w:rPr>
          <w:rFonts w:ascii="Times New Roman" w:hAnsi="Times New Roman"/>
          <w:sz w:val="20"/>
          <w:szCs w:val="20"/>
        </w:rPr>
        <w:t xml:space="preserve"> </w:t>
      </w:r>
      <w:r>
        <w:rPr>
          <w:rFonts w:hint="eastAsia" w:ascii="Times New Roman" w:hAnsi="Times New Roman"/>
          <w:sz w:val="20"/>
          <w:szCs w:val="20"/>
        </w:rPr>
        <w:t>(or bandwidth), and the misalignment between TOA and sample grid, which could be different for different channels (or resources). It</w:t>
      </w:r>
      <w:r>
        <w:rPr>
          <w:rFonts w:ascii="Times New Roman" w:hAnsi="Times New Roman"/>
          <w:sz w:val="20"/>
          <w:szCs w:val="20"/>
        </w:rPr>
        <w:t>’</w:t>
      </w:r>
      <w:r>
        <w:rPr>
          <w:rFonts w:hint="eastAsia" w:ascii="Times New Roman" w:hAnsi="Times New Roman"/>
          <w:sz w:val="20"/>
          <w:szCs w:val="20"/>
        </w:rPr>
        <w:t xml:space="preserve">s better to </w:t>
      </w:r>
      <w:r>
        <w:rPr>
          <w:rFonts w:ascii="Times New Roman" w:hAnsi="Times New Roman"/>
          <w:sz w:val="20"/>
          <w:szCs w:val="20"/>
        </w:rPr>
        <w:t xml:space="preserve">be </w:t>
      </w:r>
      <w:r>
        <w:rPr>
          <w:rFonts w:hint="eastAsia" w:ascii="Times New Roman" w:hAnsi="Times New Roman"/>
          <w:sz w:val="20"/>
          <w:szCs w:val="20"/>
        </w:rPr>
        <w:t>le</w:t>
      </w:r>
      <w:r>
        <w:rPr>
          <w:rFonts w:ascii="Times New Roman" w:hAnsi="Times New Roman"/>
          <w:sz w:val="20"/>
          <w:szCs w:val="20"/>
        </w:rPr>
        <w:t>ft</w:t>
      </w:r>
      <w:r>
        <w:rPr>
          <w:rFonts w:hint="eastAsia" w:ascii="Times New Roman" w:hAnsi="Times New Roman"/>
          <w:sz w:val="20"/>
          <w:szCs w:val="20"/>
        </w:rPr>
        <w:t xml:space="preserve"> to UE implementation as long as UE applies the same mechanism/metric to acquire the path PRS RSRPs across all DL PRS resources.</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 xml:space="preserve">According to the definition of DL PRS-RSRP in TS 38.215, </w:t>
      </w:r>
      <w:r>
        <w:rPr>
          <w:rFonts w:ascii="Times New Roman" w:hAnsi="Times New Roman" w:eastAsia="Times New Roman"/>
          <w:sz w:val="20"/>
          <w:szCs w:val="20"/>
          <w:lang w:val="en-GB" w:eastAsia="en-US"/>
        </w:rPr>
        <w:t>DL PRS-RSRP</w:t>
      </w:r>
      <w:r>
        <w:rPr>
          <w:rFonts w:hint="eastAsia" w:ascii="Times New Roman" w:hAnsi="Times New Roman" w:eastAsia="宋体"/>
          <w:sz w:val="20"/>
          <w:szCs w:val="20"/>
        </w:rPr>
        <w:t xml:space="preserve"> is defined as </w:t>
      </w:r>
      <w:r>
        <w:rPr>
          <w:rFonts w:ascii="Times New Roman" w:hAnsi="Times New Roman" w:eastAsia="Times New Roman"/>
          <w:sz w:val="20"/>
          <w:szCs w:val="20"/>
          <w:lang w:val="en-GB" w:eastAsia="en-US"/>
        </w:rPr>
        <w:t>linear average</w:t>
      </w:r>
      <w:r>
        <w:rPr>
          <w:rFonts w:hint="eastAsia" w:ascii="Times New Roman" w:hAnsi="Times New Roman" w:eastAsia="宋体"/>
          <w:sz w:val="20"/>
          <w:szCs w:val="20"/>
        </w:rPr>
        <w:t xml:space="preserve"> power over frequency domain, which can be understood by the averaged power over resource element</w:t>
      </w:r>
      <w:r>
        <w:rPr>
          <w:rFonts w:ascii="Times New Roman" w:hAnsi="Times New Roman" w:eastAsia="宋体"/>
          <w:sz w:val="20"/>
          <w:szCs w:val="20"/>
        </w:rPr>
        <w:t>s</w:t>
      </w:r>
      <w:r>
        <w:rPr>
          <w:rFonts w:hint="eastAsia" w:ascii="Times New Roman" w:hAnsi="Times New Roman" w:eastAsia="宋体"/>
          <w:sz w:val="20"/>
          <w:szCs w:val="20"/>
        </w:rPr>
        <w:t xml:space="preserve"> considering the contributions from all paths.</w:t>
      </w:r>
    </w:p>
    <w:tbl>
      <w:tblPr>
        <w:tblStyle w:val="27"/>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Pr>
          <w:p>
            <w:pPr>
              <w:keepNext/>
              <w:keepLines/>
              <w:overflowPunct w:val="0"/>
              <w:autoSpaceDE w:val="0"/>
              <w:autoSpaceDN w:val="0"/>
              <w:adjustRightInd w:val="0"/>
              <w:spacing w:after="0"/>
              <w:textAlignment w:val="baseline"/>
              <w:rPr>
                <w:rFonts w:ascii="Times New Roman" w:hAnsi="Times New Roman" w:eastAsia="Times New Roman"/>
                <w:b/>
                <w:sz w:val="20"/>
                <w:szCs w:val="20"/>
                <w:lang w:val="en-GB" w:eastAsia="en-US"/>
              </w:rPr>
            </w:pPr>
            <w:r>
              <w:rPr>
                <w:rFonts w:ascii="Times New Roman" w:hAnsi="Times New Roman" w:eastAsia="Times New Roman"/>
                <w:b/>
                <w:sz w:val="20"/>
                <w:szCs w:val="20"/>
                <w:lang w:val="en-GB" w:eastAsia="en-US"/>
              </w:rPr>
              <w:t>Definition</w:t>
            </w:r>
          </w:p>
        </w:tc>
        <w:tc>
          <w:tcPr>
            <w:tcW w:w="7787" w:type="dxa"/>
          </w:tcPr>
          <w:p>
            <w:pPr>
              <w:keepNext/>
              <w:keepLines/>
              <w:overflowPunct w:val="0"/>
              <w:autoSpaceDE w:val="0"/>
              <w:autoSpaceDN w:val="0"/>
              <w:adjustRightInd w:val="0"/>
              <w:spacing w:after="0"/>
              <w:textAlignment w:val="baseline"/>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pPr>
              <w:keepNext/>
              <w:keepLines/>
              <w:overflowPunct w:val="0"/>
              <w:autoSpaceDE w:val="0"/>
              <w:autoSpaceDN w:val="0"/>
              <w:adjustRightInd w:val="0"/>
              <w:spacing w:after="0"/>
              <w:textAlignment w:val="baseline"/>
              <w:rPr>
                <w:rFonts w:ascii="Times New Roman" w:hAnsi="Times New Roman" w:eastAsia="Times New Roman"/>
                <w:sz w:val="20"/>
                <w:szCs w:val="20"/>
                <w:lang w:val="en-GB" w:eastAsia="en-US"/>
              </w:rPr>
            </w:pPr>
          </w:p>
          <w:p>
            <w:pPr>
              <w:keepNext/>
              <w:keepLines/>
              <w:overflowPunct w:val="0"/>
              <w:autoSpaceDE w:val="0"/>
              <w:autoSpaceDN w:val="0"/>
              <w:adjustRightInd w:val="0"/>
              <w:spacing w:after="0"/>
              <w:textAlignment w:val="baseline"/>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Pr>
          <w:p>
            <w:pPr>
              <w:keepNext/>
              <w:keepLines/>
              <w:overflowPunct w:val="0"/>
              <w:autoSpaceDE w:val="0"/>
              <w:autoSpaceDN w:val="0"/>
              <w:adjustRightInd w:val="0"/>
              <w:spacing w:after="0"/>
              <w:textAlignment w:val="baseline"/>
              <w:rPr>
                <w:rFonts w:ascii="Times New Roman" w:hAnsi="Times New Roman" w:eastAsia="Times New Roman"/>
                <w:b/>
                <w:sz w:val="20"/>
                <w:szCs w:val="20"/>
                <w:lang w:val="en-GB" w:eastAsia="en-US"/>
              </w:rPr>
            </w:pPr>
            <w:r>
              <w:rPr>
                <w:rFonts w:ascii="Times New Roman" w:hAnsi="Times New Roman" w:eastAsia="Times New Roman"/>
                <w:b/>
                <w:sz w:val="20"/>
                <w:szCs w:val="20"/>
                <w:lang w:val="en-GB" w:eastAsia="en-US"/>
              </w:rPr>
              <w:t>Applicable for</w:t>
            </w:r>
          </w:p>
        </w:tc>
        <w:tc>
          <w:tcPr>
            <w:tcW w:w="7787" w:type="dxa"/>
          </w:tcPr>
          <w:p>
            <w:pPr>
              <w:keepNext/>
              <w:keepLines/>
              <w:overflowPunct w:val="0"/>
              <w:autoSpaceDE w:val="0"/>
              <w:autoSpaceDN w:val="0"/>
              <w:adjustRightInd w:val="0"/>
              <w:spacing w:after="0"/>
              <w:textAlignment w:val="baseline"/>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RRC_CONNECTED</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 xml:space="preserve">Therefore, the path PRS RSRP should be defined in a similar way. That is, the path PRS RSRP is </w:t>
      </w:r>
      <w:r>
        <w:rPr>
          <w:rFonts w:hint="eastAsia" w:ascii="Times New Roman" w:hAnsi="Times New Roman" w:eastAsia="宋体"/>
          <w:sz w:val="20"/>
          <w:szCs w:val="20"/>
        </w:rPr>
        <w:t>averaged power over resource element</w:t>
      </w:r>
      <w:r>
        <w:rPr>
          <w:rFonts w:ascii="Times New Roman" w:hAnsi="Times New Roman" w:eastAsia="宋体"/>
          <w:sz w:val="20"/>
          <w:szCs w:val="20"/>
        </w:rPr>
        <w:t>s</w:t>
      </w:r>
      <w:r>
        <w:rPr>
          <w:rFonts w:hint="eastAsia" w:ascii="Times New Roman" w:hAnsi="Times New Roman" w:eastAsia="宋体"/>
          <w:sz w:val="20"/>
          <w:szCs w:val="20"/>
        </w:rPr>
        <w:t xml:space="preserve"> only considering the contribution from a single detected path, which is smaller but comparable to the DL PRS-RSRP. </w:t>
      </w:r>
      <w:r>
        <w:rPr>
          <w:rFonts w:ascii="Times New Roman" w:hAnsi="Times New Roman" w:eastAsia="宋体"/>
          <w:sz w:val="20"/>
          <w:szCs w:val="20"/>
        </w:rPr>
        <w:t>Since t</w:t>
      </w:r>
      <w:r>
        <w:rPr>
          <w:rFonts w:hint="eastAsia" w:ascii="Times New Roman" w:hAnsi="Times New Roman" w:eastAsia="宋体"/>
          <w:sz w:val="20"/>
          <w:szCs w:val="20"/>
        </w:rPr>
        <w:t>here is no measurement type defined dedicated for additional path in TS 38.215</w:t>
      </w:r>
      <w:r>
        <w:rPr>
          <w:rFonts w:ascii="Times New Roman" w:hAnsi="Times New Roman" w:eastAsia="宋体"/>
          <w:sz w:val="20"/>
          <w:szCs w:val="20"/>
        </w:rPr>
        <w:t>, t</w:t>
      </w:r>
      <w:r>
        <w:rPr>
          <w:rFonts w:hint="eastAsia" w:ascii="Times New Roman" w:hAnsi="Times New Roman" w:eastAsia="宋体"/>
          <w:sz w:val="20"/>
          <w:szCs w:val="20"/>
        </w:rPr>
        <w:t>here is also no need to define measurement type dedicated for path PRS RSRP in TS 38.215, which can be included in the field description in TS 37.355 instead. However, similar to additional path, RAN4 should design a new mapping table for path PRS RSRP.</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To sum up, the </w:t>
      </w:r>
      <w:r>
        <w:rPr>
          <w:rFonts w:ascii="Times New Roman" w:hAnsi="Times New Roman" w:eastAsia="宋体"/>
          <w:sz w:val="20"/>
          <w:szCs w:val="20"/>
        </w:rPr>
        <w:t>definition of the path PRS RSRP</w:t>
      </w:r>
      <w:r>
        <w:rPr>
          <w:rFonts w:hint="eastAsia" w:ascii="Times New Roman" w:hAnsi="Times New Roman" w:eastAsia="宋体"/>
          <w:sz w:val="20"/>
          <w:szCs w:val="20"/>
        </w:rPr>
        <w:t xml:space="preserve"> should be,</w:t>
      </w:r>
    </w:p>
    <w:p>
      <w:pPr>
        <w:numPr>
          <w:ilvl w:val="0"/>
          <w:numId w:val="4"/>
        </w:num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w:t>
      </w:r>
      <w:r>
        <w:rPr>
          <w:rFonts w:ascii="Times New Roman" w:hAnsi="Times New Roman" w:eastAsia="宋体"/>
          <w:sz w:val="20"/>
          <w:szCs w:val="20"/>
        </w:rPr>
        <w:t>he power of the channel impulse response</w:t>
      </w:r>
      <w:r>
        <w:rPr>
          <w:rFonts w:hint="eastAsia" w:ascii="Times New Roman" w:hAnsi="Times New Roman" w:eastAsia="宋体"/>
          <w:sz w:val="20"/>
          <w:szCs w:val="20"/>
        </w:rPr>
        <w:t xml:space="preserve"> </w:t>
      </w:r>
      <w:r>
        <w:rPr>
          <w:rFonts w:ascii="Times New Roman" w:hAnsi="Times New Roman" w:eastAsia="宋体"/>
          <w:sz w:val="20"/>
          <w:szCs w:val="20"/>
        </w:rPr>
        <w:t>at a certain path delay</w:t>
      </w:r>
      <w:r>
        <w:rPr>
          <w:rFonts w:hint="eastAsia" w:ascii="Times New Roman" w:hAnsi="Times New Roman" w:eastAsia="宋体"/>
          <w:sz w:val="20"/>
          <w:szCs w:val="20"/>
        </w:rPr>
        <w:t xml:space="preserve"> in time domain divided by the number of the resource elements that carry DL PRS reference signals configured for RSRP measurements within the considered measurement frequency bandwidth</w:t>
      </w:r>
    </w:p>
    <w:p>
      <w:pPr>
        <w:numPr>
          <w:ilvl w:val="0"/>
          <w:numId w:val="5"/>
        </w:num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 </w:t>
      </w:r>
      <w:r>
        <w:rPr>
          <w:rFonts w:ascii="Times New Roman" w:hAnsi="Times New Roman" w:eastAsia="宋体"/>
          <w:sz w:val="20"/>
          <w:szCs w:val="20"/>
        </w:rPr>
        <w:t>path PRS RSRP</w:t>
      </w:r>
      <w:r>
        <w:rPr>
          <w:rFonts w:hint="eastAsia" w:ascii="Times New Roman" w:hAnsi="Times New Roman" w:eastAsia="宋体"/>
          <w:sz w:val="20"/>
          <w:szCs w:val="20"/>
        </w:rPr>
        <w:t xml:space="preserve"> of a DL PRS resource is reported relative to the corresponding DL PRS-RSRP.</w:t>
      </w:r>
    </w:p>
    <w:p>
      <w:pPr>
        <w:numPr>
          <w:ilvl w:val="0"/>
          <w:numId w:val="5"/>
        </w:num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There is no need to introduce new measurement type dedicated for path PRS RSRP in TS 38.215, which can be included in the field description in TS 37.355 instead.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The path PRS RSRP, is defined as the power of the channel impulse response at a certain path delay in time domain divided by the number of the resource elements that carry DL PRS reference signals configured for RSRP measurements within the considered measurement frequency bandwidth</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The path PRS RSRP of a DL PRS resource is reported relative to the corresponding DL PRS-RSRP.</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There is no need to introduce new measurement type dedicated for path PRS RSRP in TS 38.215, which can be included in the field description in TS 37.355 instead.</w:t>
      </w:r>
    </w:p>
    <w:p>
      <w:pPr>
        <w:pStyle w:val="2"/>
        <w:rPr>
          <w:lang w:val="en-US"/>
        </w:rPr>
      </w:pPr>
      <w:r>
        <w:rPr>
          <w:rFonts w:hint="eastAsia"/>
          <w:lang w:val="en-US"/>
        </w:rPr>
        <w:t>Issue#2: Expected DL-AoD/ZoD</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after="0" w:line="240" w:lineRule="auto"/>
              <w:rPr>
                <w:rFonts w:ascii="Times New Roman" w:hAnsi="Times New Roman" w:eastAsia="Batang"/>
                <w:b/>
                <w:sz w:val="20"/>
                <w:szCs w:val="20"/>
                <w:u w:val="single"/>
              </w:rPr>
            </w:pPr>
            <w:r>
              <w:rPr>
                <w:rFonts w:hint="eastAsia" w:ascii="Times New Roman" w:hAnsi="Times New Roman" w:eastAsia="宋体"/>
                <w:b/>
                <w:sz w:val="20"/>
                <w:szCs w:val="20"/>
                <w:u w:val="single"/>
              </w:rPr>
              <w:t>Proposal</w:t>
            </w:r>
            <w:r>
              <w:rPr>
                <w:rFonts w:ascii="Times New Roman" w:hAnsi="Times New Roman" w:eastAsia="Batang"/>
                <w:b/>
                <w:sz w:val="20"/>
                <w:szCs w:val="20"/>
                <w:u w:val="single"/>
              </w:rPr>
              <w:t>:</w:t>
            </w:r>
          </w:p>
          <w:p>
            <w:pPr>
              <w:spacing w:after="0" w:line="240" w:lineRule="auto"/>
              <w:rPr>
                <w:rFonts w:ascii="Times" w:hAnsi="Times" w:eastAsia="Batang"/>
                <w:iCs/>
                <w:sz w:val="20"/>
                <w:szCs w:val="24"/>
                <w:lang w:eastAsia="en-US"/>
              </w:rPr>
            </w:pPr>
            <w:r>
              <w:rPr>
                <w:rFonts w:ascii="Times" w:hAnsi="Times" w:eastAsia="Batang"/>
                <w:iCs/>
                <w:sz w:val="20"/>
                <w:szCs w:val="24"/>
                <w:lang w:eastAsia="en-US"/>
              </w:rPr>
              <w:t xml:space="preserve">For the purpose of both UE-B and UE-A DL-AoD, and with regards to the support of AOD measurements with an expected uncertainty window, the following is supported </w:t>
            </w:r>
          </w:p>
          <w:p>
            <w:pPr>
              <w:numPr>
                <w:ilvl w:val="0"/>
                <w:numId w:val="7"/>
              </w:numPr>
              <w:spacing w:after="0" w:line="240" w:lineRule="auto"/>
              <w:rPr>
                <w:rFonts w:ascii="Times" w:hAnsi="Times" w:eastAsia="Batang"/>
                <w:iCs/>
                <w:sz w:val="20"/>
                <w:szCs w:val="24"/>
                <w:lang w:eastAsia="en-US"/>
              </w:rPr>
            </w:pPr>
            <w:r>
              <w:rPr>
                <w:rFonts w:ascii="Times" w:hAnsi="Times" w:eastAsia="Batang"/>
                <w:iCs/>
                <w:sz w:val="20"/>
                <w:szCs w:val="24"/>
                <w:lang w:eastAsia="en-US"/>
              </w:rPr>
              <w:t>Indication of expected DL-AoD/ZoD value and uncertainty (of the expected DL-AoD/ZoD value) range(s) is signaled by the LMF to the UE</w:t>
            </w:r>
          </w:p>
          <w:p>
            <w:pPr>
              <w:numPr>
                <w:ilvl w:val="2"/>
                <w:numId w:val="7"/>
              </w:numPr>
              <w:spacing w:after="0" w:line="240" w:lineRule="auto"/>
              <w:rPr>
                <w:rFonts w:ascii="Times" w:hAnsi="Times" w:eastAsia="Batang"/>
                <w:iCs/>
                <w:sz w:val="20"/>
                <w:szCs w:val="24"/>
                <w:lang w:eastAsia="en-US"/>
              </w:rPr>
            </w:pPr>
            <w:r>
              <w:rPr>
                <w:rFonts w:ascii="Times" w:hAnsi="Times" w:eastAsia="Batang"/>
                <w:iCs/>
                <w:sz w:val="20"/>
                <w:szCs w:val="24"/>
                <w:lang w:eastAsia="en-US"/>
              </w:rPr>
              <w:t>FFS: how to signal value and range:</w:t>
            </w:r>
          </w:p>
          <w:p>
            <w:pPr>
              <w:numPr>
                <w:ilvl w:val="3"/>
                <w:numId w:val="7"/>
              </w:numPr>
              <w:spacing w:after="0" w:line="240" w:lineRule="auto"/>
              <w:rPr>
                <w:rFonts w:ascii="Times" w:hAnsi="Times" w:eastAsia="Batang"/>
                <w:iCs/>
                <w:sz w:val="20"/>
                <w:szCs w:val="24"/>
                <w:lang w:eastAsia="en-US"/>
              </w:rPr>
            </w:pPr>
            <w:r>
              <w:rPr>
                <w:rFonts w:ascii="Times" w:hAnsi="Times" w:eastAsia="Batang"/>
                <w:iCs/>
                <w:sz w:val="20"/>
                <w:szCs w:val="24"/>
                <w:lang w:eastAsia="en-US"/>
              </w:rPr>
              <w:t>Option A: Single Expected DL-AoD/ZoD and uncertainty (of the expected DL-AoD/ZoD value) range(s) can be provided to the UE for each [TRP]</w:t>
            </w:r>
          </w:p>
          <w:p>
            <w:pPr>
              <w:numPr>
                <w:ilvl w:val="3"/>
                <w:numId w:val="7"/>
              </w:numPr>
              <w:spacing w:after="0" w:line="240" w:lineRule="auto"/>
              <w:rPr>
                <w:rFonts w:ascii="Times" w:hAnsi="Times" w:eastAsia="Batang"/>
                <w:iCs/>
                <w:sz w:val="20"/>
                <w:szCs w:val="24"/>
                <w:lang w:eastAsia="en-US"/>
              </w:rPr>
            </w:pPr>
            <w:r>
              <w:rPr>
                <w:rFonts w:ascii="Times" w:hAnsi="Times" w:eastAsia="Batang"/>
                <w:iCs/>
                <w:sz w:val="20"/>
                <w:szCs w:val="24"/>
                <w:lang w:eastAsia="en-US"/>
              </w:rPr>
              <w:t xml:space="preserve">Option B: a list of PRS indices corresponding to the uncertainty, with one PRS index identifying the expected value, if any. </w:t>
            </w:r>
          </w:p>
          <w:p>
            <w:pPr>
              <w:numPr>
                <w:ilvl w:val="0"/>
                <w:numId w:val="7"/>
              </w:numPr>
              <w:spacing w:line="259" w:lineRule="auto"/>
              <w:rPr>
                <w:rFonts w:ascii="Times" w:hAnsi="Times" w:eastAsia="Batang"/>
                <w:sz w:val="20"/>
                <w:szCs w:val="20"/>
                <w:lang w:val="en-GB" w:eastAsia="en-US"/>
              </w:rPr>
            </w:pPr>
            <w:r>
              <w:rPr>
                <w:rFonts w:ascii="Times" w:hAnsi="Times" w:eastAsia="Batang"/>
                <w:sz w:val="20"/>
                <w:szCs w:val="20"/>
                <w:lang w:val="en-GB" w:eastAsia="en-US"/>
              </w:rPr>
              <w:t>FFS: details of signaling</w:t>
            </w:r>
          </w:p>
          <w:p>
            <w:pPr>
              <w:numPr>
                <w:ilvl w:val="0"/>
                <w:numId w:val="7"/>
              </w:numPr>
              <w:spacing w:line="259" w:lineRule="auto"/>
              <w:rPr>
                <w:rFonts w:ascii="Times New Roman" w:hAnsi="Times New Roman"/>
                <w:sz w:val="20"/>
                <w:szCs w:val="20"/>
              </w:rPr>
            </w:pPr>
            <w:r>
              <w:rPr>
                <w:rFonts w:ascii="Times" w:hAnsi="Times" w:eastAsia="Batang"/>
                <w:sz w:val="20"/>
                <w:szCs w:val="20"/>
                <w:lang w:val="en-GB" w:eastAsia="en-US"/>
              </w:rPr>
              <w:t>FFS: Applicability to other Positioning methods</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above proposal was discussed over GTW last meeting, which is to support DL-AOD measurements with an expected uncertainty window. Although the current specification </w:t>
      </w:r>
      <w:r>
        <w:rPr>
          <w:rFonts w:ascii="Times New Roman" w:hAnsi="Times New Roman"/>
          <w:sz w:val="20"/>
          <w:szCs w:val="20"/>
        </w:rPr>
        <w:t xml:space="preserve">has </w:t>
      </w:r>
      <w:r>
        <w:rPr>
          <w:rFonts w:hint="eastAsia" w:ascii="Times New Roman" w:hAnsi="Times New Roman"/>
          <w:sz w:val="20"/>
          <w:szCs w:val="20"/>
        </w:rPr>
        <w:t>support</w:t>
      </w:r>
      <w:r>
        <w:rPr>
          <w:rFonts w:ascii="Times New Roman" w:hAnsi="Times New Roman"/>
          <w:sz w:val="20"/>
          <w:szCs w:val="20"/>
        </w:rPr>
        <w:t>ed</w:t>
      </w:r>
      <w:r>
        <w:rPr>
          <w:rFonts w:hint="eastAsia" w:ascii="Times New Roman" w:hAnsi="Times New Roman"/>
          <w:sz w:val="20"/>
          <w:szCs w:val="20"/>
        </w:rPr>
        <w:t xml:space="preserve"> expected RSTD and RSTD uncertainty for DL measurement, it only assists UE to find the subframe boundary from different TRPs. In order to use priori spatial information maintained by LMF, the expected DL-AoD/ZoD and DL-AoD/ZoD uncertainty can also be defined for DL measurement, which can improve UE</w:t>
      </w:r>
      <w:r>
        <w:rPr>
          <w:rFonts w:ascii="Times New Roman" w:hAnsi="Times New Roman"/>
          <w:sz w:val="20"/>
          <w:szCs w:val="20"/>
        </w:rPr>
        <w:t>’</w:t>
      </w:r>
      <w:r>
        <w:rPr>
          <w:rFonts w:hint="eastAsia" w:ascii="Times New Roman" w:hAnsi="Times New Roman"/>
          <w:sz w:val="20"/>
          <w:szCs w:val="20"/>
        </w:rPr>
        <w:t>s power efficiency and reduce latency because UE doesn</w:t>
      </w:r>
      <w:r>
        <w:rPr>
          <w:rFonts w:ascii="Times New Roman" w:hAnsi="Times New Roman"/>
          <w:sz w:val="20"/>
          <w:szCs w:val="20"/>
        </w:rPr>
        <w:t>’</w:t>
      </w:r>
      <w:r>
        <w:rPr>
          <w:rFonts w:hint="eastAsia" w:ascii="Times New Roman" w:hAnsi="Times New Roman"/>
          <w:sz w:val="20"/>
          <w:szCs w:val="20"/>
        </w:rPr>
        <w:t xml:space="preserve">t need to measure the DL reference signals outside the angle range.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Another pending issue is whether the single </w:t>
      </w:r>
      <w:r>
        <w:rPr>
          <w:rFonts w:ascii="Times New Roman" w:hAnsi="Times New Roman"/>
          <w:sz w:val="20"/>
          <w:szCs w:val="20"/>
        </w:rPr>
        <w:t>e</w:t>
      </w:r>
      <w:r>
        <w:rPr>
          <w:rFonts w:hint="eastAsia" w:ascii="Times New Roman" w:hAnsi="Times New Roman"/>
          <w:sz w:val="20"/>
          <w:szCs w:val="20"/>
        </w:rPr>
        <w:t xml:space="preserve">xpected DL-AoD/ZoD and uncertainty (of the expected DL-AoD/ZoD value) range(s) can be provided to the UE for each TRP. From our understanding, </w:t>
      </w:r>
      <w:r>
        <w:rPr>
          <w:rFonts w:ascii="Times New Roman" w:hAnsi="Times New Roman"/>
          <w:sz w:val="20"/>
          <w:szCs w:val="20"/>
        </w:rPr>
        <w:t>e</w:t>
      </w:r>
      <w:r>
        <w:rPr>
          <w:rFonts w:hint="eastAsia" w:ascii="Times New Roman" w:hAnsi="Times New Roman"/>
          <w:sz w:val="20"/>
          <w:szCs w:val="20"/>
        </w:rPr>
        <w:t xml:space="preserve">xpected DL-AoD/ZoD and uncertainty shall be different for DL PRS resources transmitted from different geographical coordinates. Rel-16 specification supports different DL PRS resources being transmitted through different antenna reference points (i.e. different geographical coordinates) from the same TRP. Therefore, DL PRS resources transmitted from a single antenna reference point (or geographical coordinate) are associated with a single value of </w:t>
      </w:r>
      <w:r>
        <w:rPr>
          <w:rFonts w:ascii="Times New Roman" w:hAnsi="Times New Roman"/>
          <w:sz w:val="20"/>
          <w:szCs w:val="20"/>
        </w:rPr>
        <w:t>e</w:t>
      </w:r>
      <w:r>
        <w:rPr>
          <w:rFonts w:hint="eastAsia" w:ascii="Times New Roman" w:hAnsi="Times New Roman"/>
          <w:sz w:val="20"/>
          <w:szCs w:val="20"/>
        </w:rPr>
        <w:t>xpected DL-AoD/ZoD and uncertainty (of the expected DL-AoD/ZoD value).</w:t>
      </w:r>
    </w:p>
    <w:p>
      <w:pPr>
        <w:pStyle w:val="96"/>
        <w:snapToGrid w:val="0"/>
        <w:spacing w:before="180" w:beforeLines="50" w:after="180" w:afterLines="50" w:line="240" w:lineRule="auto"/>
        <w:ind w:left="0" w:leftChars="0"/>
        <w:jc w:val="both"/>
        <w:rPr>
          <w:rFonts w:ascii="Times" w:hAnsi="Times" w:eastAsia="宋体"/>
          <w:i/>
          <w:sz w:val="20"/>
        </w:rPr>
      </w:pPr>
      <w:r>
        <w:rPr>
          <w:rFonts w:ascii="Times" w:hAnsi="Times" w:eastAsia="宋体"/>
          <w:b/>
          <w:i/>
          <w:sz w:val="20"/>
        </w:rPr>
        <w:t xml:space="preserve">Proposal </w:t>
      </w:r>
      <w:r>
        <w:rPr>
          <w:rFonts w:hint="eastAsia" w:ascii="Times" w:hAnsi="Times" w:eastAsia="宋体"/>
          <w:b/>
          <w:i/>
          <w:sz w:val="20"/>
        </w:rPr>
        <w:t>2</w:t>
      </w:r>
      <w:r>
        <w:rPr>
          <w:rFonts w:ascii="Times" w:hAnsi="Times" w:eastAsia="宋体"/>
          <w:b/>
          <w:i/>
          <w:sz w:val="20"/>
        </w:rPr>
        <w:t>:</w:t>
      </w:r>
      <w:r>
        <w:rPr>
          <w:rFonts w:hint="eastAsia"/>
          <w:i/>
        </w:rPr>
        <w:t xml:space="preserve"> </w:t>
      </w:r>
      <w:r>
        <w:rPr>
          <w:rFonts w:ascii="Times" w:hAnsi="Times" w:eastAsia="宋体"/>
          <w:i/>
          <w:sz w:val="20"/>
        </w:rPr>
        <w:t>For the purpose of both UE-B and UE-A DL-AoD, and with regards to the support of AOD measurements with an expected uncertainty window, which includes,</w:t>
      </w:r>
    </w:p>
    <w:p>
      <w:pPr>
        <w:pStyle w:val="96"/>
        <w:numPr>
          <w:ilvl w:val="0"/>
          <w:numId w:val="8"/>
        </w:numPr>
        <w:snapToGrid w:val="0"/>
        <w:spacing w:before="180" w:beforeLines="50" w:after="180" w:afterLines="50" w:line="240" w:lineRule="auto"/>
        <w:ind w:left="420" w:leftChars="0" w:hanging="420" w:firstLineChars="0"/>
        <w:jc w:val="both"/>
        <w:rPr>
          <w:rFonts w:ascii="Times" w:hAnsi="Times" w:eastAsia="宋体"/>
          <w:i/>
          <w:sz w:val="20"/>
        </w:rPr>
      </w:pPr>
      <w:r>
        <w:rPr>
          <w:rFonts w:ascii="Times" w:hAnsi="Times" w:eastAsia="宋体"/>
          <w:i/>
          <w:sz w:val="20"/>
        </w:rPr>
        <w:t>Indication of expected DL-AoD/ZoD value and uncertainty (of the expected DL-AoD/ZoD value) range(s) is signaled by the LMF to the UE</w:t>
      </w:r>
    </w:p>
    <w:p>
      <w:pPr>
        <w:pStyle w:val="96"/>
        <w:numPr>
          <w:ilvl w:val="0"/>
          <w:numId w:val="9"/>
        </w:numPr>
        <w:snapToGrid w:val="0"/>
        <w:spacing w:before="180" w:beforeLines="50" w:after="180" w:afterLines="50" w:line="240" w:lineRule="auto"/>
        <w:ind w:left="840" w:leftChars="0" w:hanging="420"/>
        <w:jc w:val="both"/>
        <w:rPr>
          <w:rFonts w:ascii="Times" w:hAnsi="Times" w:eastAsia="宋体"/>
          <w:i/>
          <w:sz w:val="20"/>
        </w:rPr>
      </w:pPr>
      <w:r>
        <w:rPr>
          <w:rFonts w:ascii="Times" w:hAnsi="Times" w:eastAsia="宋体"/>
          <w:i/>
          <w:sz w:val="20"/>
        </w:rPr>
        <w:t xml:space="preserve">DL PRS resources transmitted from a </w:t>
      </w:r>
      <w:r>
        <w:rPr>
          <w:rFonts w:hint="eastAsia" w:ascii="Times" w:hAnsi="Times" w:eastAsia="宋体"/>
          <w:i/>
          <w:sz w:val="20"/>
        </w:rPr>
        <w:t>single TRP (or a single ARP if configured)</w:t>
      </w:r>
      <w:r>
        <w:rPr>
          <w:rFonts w:ascii="Times" w:hAnsi="Times" w:eastAsia="宋体"/>
          <w:i/>
          <w:sz w:val="20"/>
        </w:rPr>
        <w:t xml:space="preserve"> are associated with a single value of expected DL-AoD/ZoD and uncertainty (of the expected DL-AoD/ZoD value).</w:t>
      </w:r>
    </w:p>
    <w:p>
      <w:pPr>
        <w:pStyle w:val="96"/>
        <w:numPr>
          <w:ilvl w:val="0"/>
          <w:numId w:val="8"/>
        </w:numPr>
        <w:snapToGrid w:val="0"/>
        <w:spacing w:before="180" w:beforeLines="50" w:after="180" w:afterLines="50" w:line="240" w:lineRule="auto"/>
        <w:ind w:left="420" w:leftChars="0" w:hanging="420" w:firstLineChars="0"/>
        <w:jc w:val="both"/>
        <w:rPr>
          <w:rFonts w:ascii="Times" w:hAnsi="Times" w:eastAsia="宋体"/>
          <w:i/>
          <w:sz w:val="20"/>
        </w:rPr>
      </w:pPr>
      <w:r>
        <w:rPr>
          <w:rFonts w:hint="eastAsia" w:ascii="Times" w:hAnsi="Times" w:eastAsia="宋体"/>
          <w:i/>
          <w:sz w:val="20"/>
        </w:rPr>
        <w:t xml:space="preserve">Note: The </w:t>
      </w:r>
      <w:r>
        <w:rPr>
          <w:rFonts w:ascii="Times" w:hAnsi="Times" w:eastAsia="宋体"/>
          <w:i/>
          <w:sz w:val="20"/>
        </w:rPr>
        <w:t>expected uncertainty window</w:t>
      </w:r>
      <w:r>
        <w:rPr>
          <w:rFonts w:hint="eastAsia" w:ascii="Times" w:hAnsi="Times" w:eastAsia="宋体"/>
          <w:i/>
          <w:sz w:val="20"/>
        </w:rPr>
        <w:t xml:space="preserve"> is defined by the LOS direction between a TRP (or a ARP if configured) and a UE.</w:t>
      </w:r>
    </w:p>
    <w:p>
      <w:pPr>
        <w:pStyle w:val="2"/>
        <w:rPr>
          <w:lang w:val="en-US"/>
        </w:rPr>
      </w:pPr>
      <w:r>
        <w:rPr>
          <w:rFonts w:hint="eastAsia"/>
          <w:lang w:val="en-US"/>
        </w:rPr>
        <w:t>Issue#3: Angle calculation enhancement for DL-AoD</w:t>
      </w:r>
      <w:r>
        <w:rPr>
          <w:lang w:val="en-US"/>
        </w:rPr>
        <w:t xml:space="preserv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before="180" w:beforeLines="50" w:after="1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w:t>
            </w:r>
          </w:p>
          <w:p>
            <w:pPr>
              <w:spacing w:after="0" w:line="240" w:lineRule="auto"/>
              <w:rPr>
                <w:rFonts w:ascii="Times New Roman" w:hAnsi="Times New Roman" w:eastAsia="Batang"/>
                <w:sz w:val="20"/>
                <w:szCs w:val="20"/>
                <w:lang w:eastAsia="en-US"/>
              </w:rPr>
            </w:pPr>
            <w:r>
              <w:rPr>
                <w:rFonts w:ascii="Times New Roman" w:hAnsi="Times New Roman" w:eastAsia="Batang"/>
                <w:sz w:val="20"/>
                <w:szCs w:val="20"/>
                <w:lang w:eastAsia="en-US"/>
              </w:rPr>
              <w:t>For the beam/antenna information to be optionally provided to the LMF by the gnodeB, decide to support one of the following options:</w:t>
            </w:r>
          </w:p>
          <w:p>
            <w:pPr>
              <w:numPr>
                <w:ilvl w:val="0"/>
                <w:numId w:val="10"/>
              </w:numPr>
              <w:spacing w:after="0" w:line="240" w:lineRule="auto"/>
              <w:rPr>
                <w:rFonts w:ascii="Times New Roman" w:hAnsi="Times New Roman" w:eastAsia="宋体"/>
                <w:sz w:val="20"/>
                <w:szCs w:val="20"/>
                <w:lang w:eastAsia="ja-JP"/>
              </w:rPr>
            </w:pPr>
            <w:r>
              <w:rPr>
                <w:rFonts w:ascii="Times New Roman" w:hAnsi="Times New Roman" w:eastAsia="宋体"/>
                <w:sz w:val="20"/>
                <w:szCs w:val="20"/>
                <w:lang w:eastAsia="ja-JP"/>
              </w:rPr>
              <w:t>Option 2.1: The gNB reports quantized version of the relative Power/Angle response per PRS resource per TRP</w:t>
            </w:r>
            <w:r>
              <w:rPr>
                <w:rFonts w:ascii="Times New Roman" w:hAnsi="Times New Roman" w:eastAsia="宋体"/>
                <w:sz w:val="20"/>
                <w:szCs w:val="20"/>
                <w:lang w:eastAsia="ja-JP"/>
              </w:rPr>
              <w:tab/>
            </w:r>
          </w:p>
          <w:p>
            <w:pPr>
              <w:numPr>
                <w:ilvl w:val="1"/>
                <w:numId w:val="10"/>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The relative power is defined with respect to the peak power of that resource</w:t>
            </w:r>
          </w:p>
          <w:p>
            <w:pPr>
              <w:numPr>
                <w:ilvl w:val="1"/>
                <w:numId w:val="10"/>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 xml:space="preserve">FFS: How many relative power levels can be included (e.g., single -3 dB power-levels, multiple power-levels, etc). </w:t>
            </w:r>
          </w:p>
          <w:p>
            <w:pPr>
              <w:numPr>
                <w:ilvl w:val="0"/>
                <w:numId w:val="10"/>
              </w:numPr>
              <w:spacing w:after="0" w:line="240" w:lineRule="auto"/>
              <w:rPr>
                <w:rFonts w:ascii="Times New Roman" w:hAnsi="Times New Roman" w:eastAsia="宋体"/>
                <w:sz w:val="20"/>
                <w:szCs w:val="20"/>
                <w:lang w:eastAsia="ja-JP"/>
              </w:rPr>
            </w:pPr>
            <w:r>
              <w:rPr>
                <w:rFonts w:ascii="Times New Roman" w:hAnsi="Times New Roman" w:eastAsia="宋体"/>
                <w:sz w:val="20"/>
                <w:szCs w:val="20"/>
                <w:lang w:eastAsia="ja-JP"/>
              </w:rPr>
              <w:t xml:space="preserve">Option 2.2: The gNB reports quantized version of the relative Power </w:t>
            </w:r>
            <w:r>
              <w:rPr>
                <w:rFonts w:ascii="Times New Roman" w:hAnsi="Times New Roman" w:eastAsia="宋体"/>
                <w:sz w:val="20"/>
                <w:szCs w:val="20"/>
                <w:u w:val="single"/>
                <w:lang w:eastAsia="ja-JP"/>
              </w:rPr>
              <w:t>between</w:t>
            </w:r>
            <w:r>
              <w:rPr>
                <w:rFonts w:ascii="Times New Roman" w:hAnsi="Times New Roman" w:eastAsia="宋体"/>
                <w:sz w:val="20"/>
                <w:szCs w:val="20"/>
                <w:lang w:eastAsia="ja-JP"/>
              </w:rPr>
              <w:t xml:space="preserve"> PRS resources per angle per TRP.</w:t>
            </w:r>
          </w:p>
          <w:p>
            <w:pPr>
              <w:numPr>
                <w:ilvl w:val="1"/>
                <w:numId w:val="10"/>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The relative power is defined with respect to the peak power in each angle</w:t>
            </w:r>
          </w:p>
          <w:p>
            <w:pPr>
              <w:numPr>
                <w:ilvl w:val="1"/>
                <w:numId w:val="10"/>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For each angle, at least two PRS resources are reported.</w:t>
            </w:r>
          </w:p>
          <w:p>
            <w:pPr>
              <w:numPr>
                <w:ilvl w:val="0"/>
                <w:numId w:val="10"/>
              </w:numPr>
              <w:spacing w:after="0" w:line="240" w:lineRule="auto"/>
              <w:contextualSpacing/>
              <w:rPr>
                <w:rFonts w:ascii="Times New Roman" w:hAnsi="Times New Roman" w:eastAsia="宋体"/>
                <w:sz w:val="20"/>
                <w:szCs w:val="20"/>
                <w:lang w:eastAsia="ja-JP"/>
              </w:rPr>
            </w:pPr>
            <w:r>
              <w:rPr>
                <w:rFonts w:ascii="Times New Roman" w:hAnsi="Times New Roman" w:eastAsia="宋体"/>
                <w:sz w:val="20"/>
                <w:szCs w:val="20"/>
                <w:lang w:eastAsia="ja-JP"/>
              </w:rPr>
              <w:t>FFS: support of multiple levels of quantization</w:t>
            </w:r>
          </w:p>
          <w:p>
            <w:pPr>
              <w:numPr>
                <w:ilvl w:val="0"/>
                <w:numId w:val="10"/>
              </w:numPr>
              <w:spacing w:after="0" w:line="240" w:lineRule="auto"/>
              <w:contextualSpacing/>
              <w:rPr>
                <w:rFonts w:ascii="Times New Roman" w:hAnsi="Times New Roman" w:eastAsia="宋体"/>
                <w:sz w:val="20"/>
                <w:szCs w:val="20"/>
                <w:lang w:eastAsia="ja-JP"/>
              </w:rPr>
            </w:pPr>
            <w:r>
              <w:rPr>
                <w:rFonts w:ascii="Times New Roman" w:hAnsi="Times New Roman" w:eastAsia="宋体"/>
                <w:sz w:val="20"/>
                <w:szCs w:val="20"/>
                <w:lang w:eastAsia="ja-JP"/>
              </w:rPr>
              <w:t>FFS: how the report is constructed</w:t>
            </w:r>
          </w:p>
          <w:p>
            <w:pPr>
              <w:numPr>
                <w:ilvl w:val="0"/>
                <w:numId w:val="10"/>
              </w:numPr>
              <w:spacing w:after="0" w:line="240" w:lineRule="auto"/>
              <w:contextualSpacing/>
              <w:rPr>
                <w:rFonts w:ascii="Times New Roman" w:hAnsi="Times New Roman" w:eastAsia="等线"/>
                <w:sz w:val="20"/>
                <w:szCs w:val="20"/>
                <w:lang w:eastAsia="ja-JP"/>
              </w:rPr>
            </w:pPr>
            <w:r>
              <w:rPr>
                <w:rFonts w:ascii="Times New Roman" w:hAnsi="Times New Roman" w:eastAsia="宋体"/>
                <w:sz w:val="20"/>
                <w:szCs w:val="20"/>
                <w:lang w:eastAsia="ja-JP"/>
              </w:rPr>
              <w:t>FFS: overhead reduction mechanisms, including reusing of associated-dl-PRS-ID as a way of signaling that 2 TRPs have the same beam information</w:t>
            </w:r>
          </w:p>
          <w:p>
            <w:pPr>
              <w:numPr>
                <w:ilvl w:val="0"/>
                <w:numId w:val="10"/>
              </w:numPr>
              <w:spacing w:after="0" w:line="240" w:lineRule="auto"/>
              <w:contextualSpacing/>
              <w:rPr>
                <w:rFonts w:ascii="Times New Roman" w:hAnsi="Times New Roman" w:eastAsia="等线"/>
                <w:sz w:val="20"/>
                <w:szCs w:val="20"/>
                <w:lang w:eastAsia="ja-JP"/>
              </w:rPr>
            </w:pPr>
            <w:r>
              <w:rPr>
                <w:rFonts w:ascii="Times New Roman" w:hAnsi="Times New Roman" w:eastAsia="宋体"/>
                <w:sz w:val="20"/>
                <w:szCs w:val="20"/>
                <w:lang w:eastAsia="ja-JP"/>
              </w:rPr>
              <w:t xml:space="preserve">The gNB beam/antenna information can optionally be provided to the UE by the LMF </w:t>
            </w:r>
          </w:p>
          <w:p>
            <w:pPr>
              <w:numPr>
                <w:ilvl w:val="0"/>
                <w:numId w:val="10"/>
              </w:numPr>
              <w:spacing w:after="0" w:line="240" w:lineRule="auto"/>
              <w:contextualSpacing/>
              <w:rPr>
                <w:rFonts w:ascii="Times New Roman" w:hAnsi="Times New Roman" w:eastAsia="宋体"/>
                <w:sz w:val="20"/>
                <w:szCs w:val="20"/>
                <w:lang w:eastAsia="ja-JP"/>
              </w:rPr>
            </w:pPr>
            <w:r>
              <w:rPr>
                <w:rFonts w:ascii="Times New Roman" w:hAnsi="Times New Roman" w:eastAsia="宋体"/>
                <w:sz w:val="20"/>
                <w:szCs w:val="20"/>
                <w:lang w:eastAsia="ja-JP"/>
              </w:rPr>
              <w:t>Note: Up to RAN2 &amp; RAN3 the signaling/procedures on how the LMF receives this information from the gNBs</w:t>
            </w:r>
          </w:p>
          <w:p>
            <w:pPr>
              <w:numPr>
                <w:ilvl w:val="0"/>
                <w:numId w:val="10"/>
              </w:numPr>
              <w:spacing w:after="0" w:line="240" w:lineRule="auto"/>
              <w:contextualSpacing/>
              <w:rPr>
                <w:rFonts w:ascii="Times New Roman" w:hAnsi="Times New Roman"/>
                <w:sz w:val="20"/>
                <w:szCs w:val="20"/>
              </w:rPr>
            </w:pPr>
            <w:r>
              <w:rPr>
                <w:rFonts w:ascii="Times New Roman" w:hAnsi="Times New Roman" w:eastAsia="宋体"/>
                <w:sz w:val="20"/>
                <w:szCs w:val="20"/>
                <w:lang w:eastAsia="ja-JP"/>
              </w:rPr>
              <w:t>Send an LS to RAN2 &amp; RAN3 with this agreement</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w:hAnsi="Times" w:eastAsia="宋体"/>
          <w:sz w:val="20"/>
          <w:szCs w:val="20"/>
        </w:rPr>
        <w:t>To assist angle calculation, the above agreement was approved. I</w:t>
      </w:r>
      <w:r>
        <w:rPr>
          <w:rFonts w:hint="eastAsia" w:ascii="Times New Roman" w:hAnsi="Times New Roman" w:eastAsia="宋体"/>
          <w:sz w:val="20"/>
          <w:szCs w:val="20"/>
        </w:rPr>
        <w:t xml:space="preserve">f TRP/gNB is aware of its beam pattern information, </w:t>
      </w:r>
      <w:r>
        <w:rPr>
          <w:rFonts w:ascii="Times New Roman" w:hAnsi="Times New Roman" w:eastAsia="宋体"/>
          <w:sz w:val="20"/>
          <w:szCs w:val="20"/>
          <w:lang w:val="en-GB" w:eastAsia="ja-JP"/>
        </w:rPr>
        <w:t>a mapping of angle and beam gains for each of the PRS resources</w:t>
      </w:r>
      <w:r>
        <w:rPr>
          <w:rFonts w:hint="eastAsia" w:ascii="Times New Roman" w:hAnsi="Times New Roman" w:eastAsia="宋体"/>
          <w:sz w:val="20"/>
          <w:szCs w:val="20"/>
        </w:rPr>
        <w:t xml:space="preserve"> can be provided directly to LMF/UE. Option 2.1 requires gNB/TRP to normalize the beam gains</w:t>
      </w:r>
      <w:r>
        <w:rPr>
          <w:rFonts w:hint="eastAsia" w:ascii="Times New Roman" w:hAnsi="Times New Roman" w:eastAsia="宋体"/>
          <w:sz w:val="20"/>
          <w:szCs w:val="20"/>
          <w:lang w:val="en-US" w:eastAsia="zh-CN"/>
        </w:rPr>
        <w:t xml:space="preserve"> per resource </w:t>
      </w:r>
      <w:r>
        <w:rPr>
          <w:rFonts w:hint="eastAsia" w:ascii="Times New Roman" w:hAnsi="Times New Roman" w:eastAsia="宋体"/>
          <w:sz w:val="20"/>
          <w:szCs w:val="20"/>
        </w:rPr>
        <w:t xml:space="preserve">per TRP, which is not necessary. </w:t>
      </w:r>
      <w:r>
        <w:rPr>
          <w:rFonts w:hint="eastAsia" w:ascii="Times New Roman" w:hAnsi="Times New Roman" w:eastAsia="宋体"/>
          <w:sz w:val="20"/>
          <w:szCs w:val="20"/>
          <w:lang w:val="en-US" w:eastAsia="zh-CN"/>
        </w:rPr>
        <w:t xml:space="preserve">The LMF only cares about the relative power between PRS resources in some angles. </w:t>
      </w:r>
      <w:r>
        <w:rPr>
          <w:rFonts w:hint="eastAsia" w:ascii="Times New Roman" w:hAnsi="Times New Roman" w:eastAsia="宋体"/>
          <w:sz w:val="20"/>
          <w:szCs w:val="20"/>
        </w:rPr>
        <w:t>For example, LMF gets a bunch of DL PRS-RSRPs per TRP, which constructs a RSRP vector (e.g. [RSRP1, RSRP2,</w:t>
      </w:r>
      <w:r>
        <w:rPr>
          <w:rFonts w:ascii="Times New Roman" w:hAnsi="Times New Roman" w:eastAsia="宋体"/>
          <w:sz w:val="20"/>
          <w:szCs w:val="20"/>
        </w:rPr>
        <w:t xml:space="preserve"> </w:t>
      </w:r>
      <w:r>
        <w:rPr>
          <w:rFonts w:hint="eastAsia" w:ascii="Times New Roman" w:hAnsi="Times New Roman" w:eastAsia="宋体"/>
          <w:sz w:val="20"/>
          <w:szCs w:val="20"/>
        </w:rPr>
        <w:t>RSRP3,</w:t>
      </w:r>
      <w:r>
        <w:rPr>
          <w:rFonts w:ascii="Times New Roman" w:hAnsi="Times New Roman" w:eastAsia="宋体"/>
          <w:sz w:val="20"/>
          <w:szCs w:val="20"/>
        </w:rPr>
        <w:t xml:space="preserve"> </w:t>
      </w:r>
      <w:r>
        <w:rPr>
          <w:rFonts w:hint="eastAsia" w:ascii="Times New Roman" w:hAnsi="Times New Roman" w:eastAsia="宋体"/>
          <w:sz w:val="20"/>
          <w:szCs w:val="20"/>
        </w:rPr>
        <w:t>RSRP4]). Then, LMF should compare the RSRP vector with beam gain vector</w:t>
      </w:r>
      <w:r>
        <w:rPr>
          <w:rFonts w:ascii="Times New Roman" w:hAnsi="Times New Roman" w:eastAsia="宋体"/>
          <w:sz w:val="20"/>
          <w:szCs w:val="20"/>
        </w:rPr>
        <w:t xml:space="preserve"> </w:t>
      </w:r>
      <w:r>
        <w:rPr>
          <w:rFonts w:hint="eastAsia" w:ascii="Times New Roman" w:hAnsi="Times New Roman" w:eastAsia="宋体"/>
          <w:sz w:val="20"/>
          <w:szCs w:val="20"/>
        </w:rPr>
        <w:t>(e.g. [G1, G2, G3,</w:t>
      </w:r>
      <w:r>
        <w:rPr>
          <w:rFonts w:ascii="Times New Roman" w:hAnsi="Times New Roman" w:eastAsia="宋体"/>
          <w:sz w:val="20"/>
          <w:szCs w:val="20"/>
        </w:rPr>
        <w:t xml:space="preserve"> </w:t>
      </w:r>
      <w:r>
        <w:rPr>
          <w:rFonts w:hint="eastAsia" w:ascii="Times New Roman" w:hAnsi="Times New Roman" w:eastAsia="宋体"/>
          <w:sz w:val="20"/>
          <w:szCs w:val="20"/>
        </w:rPr>
        <w:t>G4])</w:t>
      </w:r>
      <w:r>
        <w:rPr>
          <w:rFonts w:hint="eastAsia" w:ascii="Times New Roman" w:hAnsi="Times New Roman" w:eastAsia="宋体"/>
          <w:sz w:val="20"/>
          <w:szCs w:val="20"/>
          <w:lang w:val="en-US" w:eastAsia="zh-CN"/>
        </w:rPr>
        <w:t xml:space="preserve"> , which is the relative power between PRS resources </w:t>
      </w:r>
      <w:r>
        <w:rPr>
          <w:rFonts w:hint="eastAsia" w:ascii="Times New Roman" w:hAnsi="Times New Roman" w:eastAsia="宋体"/>
          <w:sz w:val="20"/>
          <w:szCs w:val="20"/>
        </w:rPr>
        <w:t xml:space="preserve"> for a specific angle. Finally, LMF will find a</w:t>
      </w:r>
      <w:r>
        <w:rPr>
          <w:rFonts w:ascii="Times New Roman" w:hAnsi="Times New Roman" w:eastAsia="宋体"/>
          <w:sz w:val="20"/>
          <w:szCs w:val="20"/>
        </w:rPr>
        <w:t>n</w:t>
      </w:r>
      <w:r>
        <w:rPr>
          <w:rFonts w:hint="eastAsia" w:ascii="Times New Roman" w:hAnsi="Times New Roman" w:eastAsia="宋体"/>
          <w:sz w:val="20"/>
          <w:szCs w:val="20"/>
        </w:rPr>
        <w:t xml:space="preserve"> angle whose corresponding beam gain vector has the most relevant to the RSRP vector.</w:t>
      </w:r>
    </w:p>
    <w:p>
      <w:pPr>
        <w:adjustRightInd w:val="0"/>
        <w:snapToGrid w:val="0"/>
        <w:spacing w:before="180" w:beforeLines="50" w:after="180" w:afterLines="50" w:line="240" w:lineRule="auto"/>
        <w:jc w:val="both"/>
        <w:rPr>
          <w:rFonts w:ascii="Times" w:hAnsi="Times" w:eastAsia="Batang"/>
          <w:sz w:val="20"/>
          <w:szCs w:val="20"/>
        </w:rPr>
      </w:pPr>
      <w:r>
        <w:rPr>
          <w:rFonts w:hint="eastAsia" w:ascii="Times" w:hAnsi="Times" w:eastAsia="Batang"/>
          <w:sz w:val="20"/>
          <w:szCs w:val="20"/>
        </w:rPr>
        <w:t xml:space="preserve">As raised by several </w:t>
      </w:r>
      <w:r>
        <w:rPr>
          <w:rFonts w:ascii="Times" w:hAnsi="Times" w:eastAsia="Batang"/>
          <w:sz w:val="20"/>
          <w:szCs w:val="20"/>
        </w:rPr>
        <w:t xml:space="preserve">companies in previous meeting, for UE-based DL-AOD, providing </w:t>
      </w:r>
      <w:r>
        <w:rPr>
          <w:rFonts w:ascii="Times" w:hAnsi="Times" w:eastAsia="宋体"/>
          <w:sz w:val="20"/>
          <w:szCs w:val="20"/>
        </w:rPr>
        <w:t>angle and gain table</w:t>
      </w:r>
      <w:r>
        <w:rPr>
          <w:rFonts w:ascii="Times" w:hAnsi="Times" w:eastAsia="Batang"/>
          <w:sz w:val="20"/>
          <w:szCs w:val="20"/>
        </w:rPr>
        <w:t xml:space="preserve"> for </w:t>
      </w:r>
      <w:r>
        <w:rPr>
          <w:rFonts w:ascii="Times" w:hAnsi="Times" w:eastAsia="宋体"/>
          <w:sz w:val="20"/>
          <w:szCs w:val="20"/>
        </w:rPr>
        <w:t xml:space="preserve">all </w:t>
      </w:r>
      <w:r>
        <w:rPr>
          <w:rFonts w:ascii="Times" w:hAnsi="Times" w:eastAsia="Batang"/>
          <w:sz w:val="20"/>
          <w:szCs w:val="20"/>
        </w:rPr>
        <w:t>DL PRS resource</w:t>
      </w:r>
      <w:r>
        <w:rPr>
          <w:rFonts w:ascii="Times" w:hAnsi="Times" w:eastAsia="宋体"/>
          <w:sz w:val="20"/>
          <w:szCs w:val="20"/>
        </w:rPr>
        <w:t>s</w:t>
      </w:r>
      <w:r>
        <w:rPr>
          <w:rFonts w:ascii="Times" w:hAnsi="Times" w:eastAsia="Batang"/>
          <w:sz w:val="20"/>
          <w:szCs w:val="20"/>
        </w:rPr>
        <w:t xml:space="preserve"> to UE will consume a mass of overhead. </w:t>
      </w:r>
      <w:r>
        <w:rPr>
          <w:rFonts w:ascii="Times" w:hAnsi="Times" w:eastAsia="宋体"/>
          <w:sz w:val="20"/>
          <w:szCs w:val="20"/>
        </w:rPr>
        <w:t>Fortunately,</w:t>
      </w:r>
      <w:r>
        <w:rPr>
          <w:rFonts w:ascii="Times" w:hAnsi="Times" w:eastAsia="Batang"/>
          <w:sz w:val="20"/>
          <w:szCs w:val="20"/>
        </w:rPr>
        <w:t xml:space="preserve"> </w:t>
      </w:r>
      <w:r>
        <w:rPr>
          <w:rFonts w:ascii="Times" w:hAnsi="Times" w:eastAsia="宋体"/>
          <w:sz w:val="20"/>
          <w:szCs w:val="20"/>
        </w:rPr>
        <w:t>a</w:t>
      </w:r>
      <w:r>
        <w:rPr>
          <w:rFonts w:ascii="Times" w:hAnsi="Times" w:eastAsia="Batang"/>
          <w:sz w:val="20"/>
          <w:szCs w:val="20"/>
        </w:rPr>
        <w:t xml:space="preserve">s discussed in section 3, the expected DL-AoD/ZoD value and uncertainty (of the expected DL-AoD/ZoD value) range(s) may be introduced for DL-AOD measurement, which means UE is not necessary to measure reference signals outside the </w:t>
      </w:r>
      <w:r>
        <w:rPr>
          <w:rFonts w:ascii="Times New Roman" w:hAnsi="Times New Roman" w:eastAsia="等线"/>
          <w:bCs/>
          <w:sz w:val="20"/>
          <w:szCs w:val="20"/>
          <w:lang w:bidi="ar"/>
        </w:rPr>
        <w:t xml:space="preserve">expected </w:t>
      </w:r>
      <w:r>
        <w:rPr>
          <w:rFonts w:ascii="Times" w:hAnsi="Times" w:eastAsia="宋体"/>
          <w:sz w:val="20"/>
          <w:szCs w:val="20"/>
        </w:rPr>
        <w:t>uncertainty window</w:t>
      </w:r>
      <w:r>
        <w:rPr>
          <w:rFonts w:ascii="Times" w:hAnsi="Times" w:eastAsia="Batang"/>
          <w:sz w:val="20"/>
          <w:szCs w:val="20"/>
        </w:rPr>
        <w:t xml:space="preserve">. Therefore, </w:t>
      </w:r>
      <w:r>
        <w:rPr>
          <w:rFonts w:ascii="Times" w:hAnsi="Times" w:eastAsia="宋体"/>
          <w:sz w:val="20"/>
          <w:szCs w:val="20"/>
        </w:rPr>
        <w:t>angle and gain table</w:t>
      </w:r>
      <w:r>
        <w:rPr>
          <w:rFonts w:ascii="Times" w:hAnsi="Times" w:eastAsia="Batang"/>
          <w:sz w:val="20"/>
          <w:szCs w:val="20"/>
        </w:rPr>
        <w:t xml:space="preserve"> for DL PRS resource</w:t>
      </w:r>
      <w:r>
        <w:rPr>
          <w:rFonts w:ascii="Times" w:hAnsi="Times" w:eastAsia="宋体"/>
          <w:sz w:val="20"/>
          <w:szCs w:val="20"/>
        </w:rPr>
        <w:t xml:space="preserve">s </w:t>
      </w:r>
      <w:r>
        <w:rPr>
          <w:rFonts w:ascii="Times" w:hAnsi="Times" w:eastAsia="Batang"/>
          <w:sz w:val="20"/>
          <w:szCs w:val="20"/>
        </w:rPr>
        <w:t xml:space="preserve">can also be restricted to the </w:t>
      </w:r>
      <w:r>
        <w:rPr>
          <w:rFonts w:ascii="Times New Roman" w:hAnsi="Times New Roman" w:eastAsia="等线"/>
          <w:bCs/>
          <w:sz w:val="20"/>
          <w:szCs w:val="20"/>
          <w:lang w:bidi="ar"/>
        </w:rPr>
        <w:t xml:space="preserve">expected </w:t>
      </w:r>
      <w:r>
        <w:rPr>
          <w:rFonts w:ascii="Times" w:hAnsi="Times" w:eastAsia="宋体"/>
          <w:sz w:val="20"/>
          <w:szCs w:val="20"/>
        </w:rPr>
        <w:t>uncertainty window</w:t>
      </w:r>
      <w:r>
        <w:rPr>
          <w:rFonts w:ascii="Times" w:hAnsi="Times" w:eastAsia="Batang"/>
          <w:sz w:val="20"/>
          <w:szCs w:val="20"/>
        </w:rPr>
        <w:t xml:space="preserve"> provided by the expected DL-AoD/ZoD value and uncertainty (of the expected DL-AoD/ZoD value) range(s), which will significantly reduce </w:t>
      </w:r>
      <w:r>
        <w:rPr>
          <w:rFonts w:ascii="Times" w:hAnsi="Times" w:eastAsia="宋体"/>
          <w:sz w:val="20"/>
          <w:szCs w:val="20"/>
        </w:rPr>
        <w:t xml:space="preserve">the </w:t>
      </w:r>
      <w:r>
        <w:rPr>
          <w:rFonts w:ascii="Times" w:hAnsi="Times" w:eastAsia="Batang"/>
          <w:sz w:val="20"/>
          <w:szCs w:val="20"/>
        </w:rPr>
        <w:t>overhead. As an example shown in FIG.</w:t>
      </w:r>
      <w:r>
        <w:rPr>
          <w:rFonts w:ascii="Times" w:hAnsi="Times" w:eastAsia="宋体"/>
          <w:sz w:val="20"/>
          <w:szCs w:val="20"/>
        </w:rPr>
        <w:t>1</w:t>
      </w:r>
      <w:r>
        <w:rPr>
          <w:rFonts w:ascii="Times" w:hAnsi="Times" w:eastAsia="Batang"/>
          <w:sz w:val="20"/>
          <w:szCs w:val="20"/>
        </w:rPr>
        <w:t xml:space="preserve">, there are two antenna patterns for two reference signals transmitted from the same </w:t>
      </w:r>
      <w:r>
        <w:rPr>
          <w:rFonts w:ascii="Times" w:hAnsi="Times" w:eastAsia="宋体"/>
          <w:sz w:val="20"/>
          <w:szCs w:val="20"/>
        </w:rPr>
        <w:t>TRP</w:t>
      </w:r>
      <w:r>
        <w:rPr>
          <w:rFonts w:ascii="Times" w:hAnsi="Times" w:eastAsia="Batang"/>
          <w:sz w:val="20"/>
          <w:szCs w:val="20"/>
        </w:rPr>
        <w:t xml:space="preserve">, in which two reference signals share a single expected DL-AoD/ZoD value and uncertainty (of the expected DL-AoD/ZoD value) range(s). Thus, only the antenna pattern within the </w:t>
      </w:r>
      <w:r>
        <w:rPr>
          <w:rFonts w:hint="eastAsia" w:ascii="Times" w:hAnsi="Times" w:eastAsia="宋体"/>
          <w:sz w:val="20"/>
        </w:rPr>
        <w:t xml:space="preserve">expected uncertainty </w:t>
      </w:r>
      <w:r>
        <w:rPr>
          <w:rFonts w:ascii="Times" w:hAnsi="Times" w:eastAsia="宋体"/>
          <w:sz w:val="20"/>
        </w:rPr>
        <w:t>window</w:t>
      </w:r>
      <w:r>
        <w:rPr>
          <w:rFonts w:ascii="Times" w:hAnsi="Times" w:eastAsia="Batang"/>
          <w:sz w:val="20"/>
          <w:szCs w:val="20"/>
        </w:rPr>
        <w:t xml:space="preserve"> (shadow parts in FIG.</w:t>
      </w:r>
      <w:r>
        <w:rPr>
          <w:rFonts w:hint="eastAsia" w:ascii="Times" w:hAnsi="Times" w:eastAsia="宋体"/>
          <w:sz w:val="20"/>
          <w:szCs w:val="20"/>
        </w:rPr>
        <w:t>1</w:t>
      </w:r>
      <w:r>
        <w:rPr>
          <w:rFonts w:ascii="Times" w:hAnsi="Times" w:eastAsia="Batang"/>
          <w:sz w:val="20"/>
          <w:szCs w:val="20"/>
        </w:rPr>
        <w:t>) needs be provided to UE.</w:t>
      </w:r>
    </w:p>
    <w:p>
      <w:pPr>
        <w:spacing w:before="180" w:beforeLines="50" w:after="50" w:line="240" w:lineRule="auto"/>
        <w:jc w:val="center"/>
      </w:pPr>
      <w:r>
        <w:drawing>
          <wp:inline distT="0" distB="0" distL="0" distR="0">
            <wp:extent cx="3875405" cy="2087880"/>
            <wp:effectExtent l="0" t="0" r="0" b="7620"/>
            <wp:docPr id="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pic:cNvPicPr>
                      <a:picLocks noChangeAspect="1"/>
                    </pic:cNvPicPr>
                  </pic:nvPicPr>
                  <pic:blipFill>
                    <a:blip r:embed="rId5"/>
                    <a:stretch>
                      <a:fillRect/>
                    </a:stretch>
                  </pic:blipFill>
                  <pic:spPr>
                    <a:xfrm>
                      <a:off x="0" y="0"/>
                      <a:ext cx="3883271" cy="2092324"/>
                    </a:xfrm>
                    <a:prstGeom prst="rect">
                      <a:avLst/>
                    </a:prstGeom>
                    <a:noFill/>
                    <a:ln>
                      <a:noFill/>
                    </a:ln>
                  </pic:spPr>
                </pic:pic>
              </a:graphicData>
            </a:graphic>
          </wp:inline>
        </w:drawing>
      </w:r>
    </w:p>
    <w:p>
      <w:pPr>
        <w:spacing w:before="180" w:beforeLines="50" w:after="50" w:line="240" w:lineRule="auto"/>
        <w:jc w:val="center"/>
        <w:rPr>
          <w:rFonts w:ascii="Times" w:hAnsi="Times" w:eastAsia="宋体"/>
          <w:sz w:val="20"/>
          <w:szCs w:val="20"/>
        </w:rPr>
      </w:pPr>
      <w:r>
        <w:rPr>
          <w:rFonts w:hint="eastAsia" w:ascii="Times" w:hAnsi="Times" w:eastAsia="Batang"/>
          <w:sz w:val="20"/>
          <w:szCs w:val="20"/>
        </w:rPr>
        <w:t>FIG.</w:t>
      </w:r>
      <w:r>
        <w:rPr>
          <w:rFonts w:hint="eastAsia" w:ascii="Times" w:hAnsi="Times" w:eastAsia="宋体"/>
          <w:sz w:val="20"/>
          <w:szCs w:val="20"/>
        </w:rPr>
        <w:t>1</w:t>
      </w:r>
      <w:r>
        <w:rPr>
          <w:rFonts w:hint="eastAsia" w:ascii="Times" w:hAnsi="Times" w:eastAsia="Batang"/>
          <w:sz w:val="20"/>
          <w:szCs w:val="20"/>
        </w:rPr>
        <w:t xml:space="preserve"> </w:t>
      </w:r>
      <w:r>
        <w:rPr>
          <w:rFonts w:hint="eastAsia" w:ascii="Times" w:hAnsi="Times" w:eastAsia="宋体"/>
          <w:sz w:val="20"/>
          <w:szCs w:val="20"/>
        </w:rPr>
        <w:t>A</w:t>
      </w:r>
      <w:r>
        <w:rPr>
          <w:rFonts w:ascii="Times" w:hAnsi="Times" w:eastAsia="Batang"/>
          <w:sz w:val="20"/>
          <w:szCs w:val="20"/>
        </w:rPr>
        <w:t>ntenna patterns and uncertainty</w:t>
      </w:r>
      <w:r>
        <w:rPr>
          <w:rFonts w:hint="eastAsia" w:ascii="Times" w:hAnsi="Times" w:eastAsia="宋体"/>
          <w:sz w:val="20"/>
          <w:szCs w:val="20"/>
        </w:rPr>
        <w:t xml:space="preserve"> window</w:t>
      </w:r>
    </w:p>
    <w:p>
      <w:pPr>
        <w:snapToGrid w:val="0"/>
        <w:spacing w:before="180" w:beforeLines="50" w:after="180" w:afterLines="50" w:line="240" w:lineRule="auto"/>
        <w:jc w:val="both"/>
        <w:rPr>
          <w:rFonts w:ascii="Times" w:hAnsi="Times" w:eastAsia="宋体"/>
          <w:i/>
          <w:sz w:val="20"/>
          <w:szCs w:val="20"/>
        </w:rPr>
      </w:pPr>
      <w:r>
        <w:rPr>
          <w:rFonts w:hint="eastAsia" w:ascii="Times" w:hAnsi="Times" w:eastAsia="Batang"/>
          <w:b/>
          <w:i/>
          <w:sz w:val="20"/>
          <w:szCs w:val="20"/>
        </w:rPr>
        <w:t xml:space="preserve">Proposal </w:t>
      </w:r>
      <w:r>
        <w:rPr>
          <w:rFonts w:hint="eastAsia" w:ascii="Times" w:hAnsi="Times" w:eastAsia="宋体"/>
          <w:b/>
          <w:i/>
          <w:sz w:val="20"/>
          <w:szCs w:val="20"/>
        </w:rPr>
        <w:t>3</w:t>
      </w:r>
      <w:r>
        <w:rPr>
          <w:rFonts w:hint="eastAsia" w:ascii="Times" w:hAnsi="Times" w:eastAsia="Batang"/>
          <w:b/>
          <w:i/>
          <w:sz w:val="20"/>
          <w:szCs w:val="20"/>
        </w:rPr>
        <w:t>:</w:t>
      </w:r>
      <w:r>
        <w:rPr>
          <w:rFonts w:ascii="Times" w:hAnsi="Times" w:eastAsia="Batang"/>
          <w:i/>
          <w:sz w:val="20"/>
          <w:szCs w:val="20"/>
        </w:rPr>
        <w:t xml:space="preserve"> </w:t>
      </w:r>
      <w:r>
        <w:rPr>
          <w:rFonts w:hint="eastAsia" w:ascii="Times" w:hAnsi="Times" w:eastAsia="Batang"/>
          <w:i/>
          <w:sz w:val="20"/>
          <w:szCs w:val="20"/>
        </w:rPr>
        <w:t>For the beam/antenna information to be optionally provided to the LMF by the g</w:t>
      </w:r>
      <w:r>
        <w:rPr>
          <w:rFonts w:ascii="Times" w:hAnsi="Times" w:eastAsia="Batang"/>
          <w:i/>
          <w:sz w:val="20"/>
          <w:szCs w:val="20"/>
        </w:rPr>
        <w:t>N</w:t>
      </w:r>
      <w:r>
        <w:rPr>
          <w:rFonts w:hint="eastAsia" w:ascii="Times" w:hAnsi="Times" w:eastAsia="Batang"/>
          <w:i/>
          <w:sz w:val="20"/>
          <w:szCs w:val="20"/>
        </w:rPr>
        <w:t>B</w:t>
      </w:r>
      <w:r>
        <w:rPr>
          <w:rFonts w:hint="eastAsia" w:ascii="Times" w:hAnsi="Times" w:eastAsia="宋体"/>
          <w:i/>
          <w:sz w:val="20"/>
          <w:szCs w:val="20"/>
        </w:rPr>
        <w:t>,</w:t>
      </w:r>
    </w:p>
    <w:p>
      <w:pPr>
        <w:numPr>
          <w:ilvl w:val="0"/>
          <w:numId w:val="11"/>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 xml:space="preserve">The gNB reports quantized version of the relative </w:t>
      </w:r>
      <w:r>
        <w:rPr>
          <w:rFonts w:ascii="Times" w:hAnsi="Times" w:eastAsia="宋体"/>
          <w:i/>
          <w:sz w:val="20"/>
          <w:szCs w:val="20"/>
        </w:rPr>
        <w:t>p</w:t>
      </w:r>
      <w:r>
        <w:rPr>
          <w:rFonts w:hint="eastAsia" w:ascii="Times" w:hAnsi="Times" w:eastAsia="宋体"/>
          <w:i/>
          <w:sz w:val="20"/>
          <w:szCs w:val="20"/>
        </w:rPr>
        <w:t>ower between PRS resources per angle per TRP.</w:t>
      </w:r>
    </w:p>
    <w:p>
      <w:pPr>
        <w:numPr>
          <w:ilvl w:val="0"/>
          <w:numId w:val="12"/>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The relative power is defined with respect to the peak power in each angle</w:t>
      </w:r>
    </w:p>
    <w:p>
      <w:pPr>
        <w:numPr>
          <w:ilvl w:val="0"/>
          <w:numId w:val="12"/>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For each angle, at least two PRS resources are reported.</w:t>
      </w:r>
    </w:p>
    <w:p>
      <w:pPr>
        <w:numPr>
          <w:ilvl w:val="0"/>
          <w:numId w:val="11"/>
        </w:numPr>
        <w:snapToGrid w:val="0"/>
        <w:spacing w:before="180" w:beforeLines="50" w:after="180" w:afterLines="50" w:line="240" w:lineRule="auto"/>
        <w:jc w:val="both"/>
        <w:rPr>
          <w:rFonts w:ascii="Times" w:hAnsi="Times" w:eastAsia="Batang"/>
          <w:i/>
          <w:sz w:val="20"/>
          <w:szCs w:val="20"/>
        </w:rPr>
      </w:pPr>
      <w:r>
        <w:rPr>
          <w:rFonts w:hint="eastAsia" w:ascii="Times" w:hAnsi="Times" w:eastAsia="宋体"/>
          <w:i/>
          <w:sz w:val="20"/>
          <w:szCs w:val="20"/>
        </w:rPr>
        <w:t xml:space="preserve">To save the overhead </w:t>
      </w:r>
      <w:r>
        <w:rPr>
          <w:rFonts w:ascii="Times" w:hAnsi="Times" w:eastAsia="Batang"/>
          <w:i/>
          <w:sz w:val="20"/>
          <w:szCs w:val="20"/>
        </w:rPr>
        <w:t xml:space="preserve">for </w:t>
      </w:r>
      <w:r>
        <w:rPr>
          <w:rFonts w:hint="eastAsia" w:ascii="Times" w:hAnsi="Times" w:eastAsia="Batang"/>
          <w:i/>
          <w:sz w:val="20"/>
          <w:szCs w:val="20"/>
        </w:rPr>
        <w:t>UE-based DL-AOD</w:t>
      </w:r>
      <w:r>
        <w:rPr>
          <w:rFonts w:ascii="Times" w:hAnsi="Times" w:eastAsia="Batang"/>
          <w:i/>
          <w:sz w:val="20"/>
          <w:szCs w:val="20"/>
        </w:rPr>
        <w:t>,</w:t>
      </w:r>
      <w:r>
        <w:rPr>
          <w:rFonts w:hint="eastAsia" w:ascii="Times New Roman" w:hAnsi="Times New Roman" w:eastAsia="宋体"/>
          <w:i/>
          <w:sz w:val="20"/>
          <w:szCs w:val="20"/>
        </w:rPr>
        <w:t xml:space="preserve"> the </w:t>
      </w:r>
      <w:r>
        <w:rPr>
          <w:rFonts w:hint="eastAsia" w:ascii="Times" w:hAnsi="Times" w:eastAsia="Batang"/>
          <w:i/>
          <w:sz w:val="20"/>
          <w:szCs w:val="20"/>
        </w:rPr>
        <w:t xml:space="preserve">beam/antenna information </w:t>
      </w:r>
      <w:r>
        <w:rPr>
          <w:rFonts w:hint="eastAsia" w:ascii="Times" w:hAnsi="Times" w:eastAsia="宋体"/>
          <w:i/>
          <w:sz w:val="20"/>
          <w:szCs w:val="20"/>
        </w:rPr>
        <w:t>is</w:t>
      </w:r>
      <w:r>
        <w:rPr>
          <w:rFonts w:hint="eastAsia" w:ascii="Times New Roman" w:hAnsi="Times New Roman" w:eastAsia="宋体"/>
          <w:i/>
          <w:sz w:val="20"/>
          <w:szCs w:val="20"/>
        </w:rPr>
        <w:t xml:space="preserve"> provided to UE only for the angles that </w:t>
      </w:r>
      <w:r>
        <w:rPr>
          <w:rFonts w:hint="eastAsia" w:ascii="Times" w:hAnsi="Times" w:eastAsia="宋体"/>
          <w:i/>
          <w:sz w:val="20"/>
          <w:szCs w:val="20"/>
        </w:rPr>
        <w:t>are within</w:t>
      </w:r>
      <w:r>
        <w:rPr>
          <w:rFonts w:ascii="Times" w:hAnsi="Times" w:eastAsia="Batang"/>
          <w:i/>
          <w:sz w:val="20"/>
          <w:szCs w:val="20"/>
        </w:rPr>
        <w:t xml:space="preserve"> an expected uncertainty window </w:t>
      </w:r>
      <w:r>
        <w:rPr>
          <w:rFonts w:hint="eastAsia" w:ascii="Times" w:hAnsi="Times" w:eastAsia="宋体"/>
          <w:i/>
          <w:sz w:val="20"/>
          <w:szCs w:val="20"/>
        </w:rPr>
        <w:t>determined</w:t>
      </w:r>
      <w:r>
        <w:rPr>
          <w:rFonts w:ascii="Times" w:hAnsi="Times" w:eastAsia="Batang"/>
          <w:i/>
          <w:sz w:val="20"/>
          <w:szCs w:val="20"/>
        </w:rPr>
        <w:t xml:space="preserve"> by the expected DL-AoD/ZoD value and uncertainty (of the expected DL-AoD/ZoD value) range(s).</w:t>
      </w:r>
    </w:p>
    <w:p>
      <w:pPr>
        <w:pStyle w:val="2"/>
        <w:rPr>
          <w:lang w:val="en-US"/>
        </w:rPr>
      </w:pPr>
      <w:r>
        <w:rPr>
          <w:rFonts w:hint="eastAsia"/>
          <w:lang w:val="en-US"/>
        </w:rPr>
        <w:t>Issue#4: Enhancement on DL PRS Rx beam index</w:t>
      </w:r>
      <w:r>
        <w:rPr>
          <w:lang w:val="en-US"/>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eastAsia="Batang"/>
                <w:b/>
                <w:bCs/>
                <w:iCs/>
                <w:sz w:val="20"/>
                <w:szCs w:val="20"/>
                <w:u w:val="single"/>
                <w:lang w:val="en-GB" w:eastAsia="en-US"/>
              </w:rPr>
            </w:pPr>
            <w:r>
              <w:rPr>
                <w:rFonts w:ascii="Times New Roman" w:hAnsi="Times New Roman" w:eastAsia="Batang"/>
                <w:b/>
                <w:bCs/>
                <w:iCs/>
                <w:sz w:val="20"/>
                <w:szCs w:val="20"/>
                <w:u w:val="single"/>
                <w:lang w:val="en-GB" w:eastAsia="en-US"/>
              </w:rPr>
              <w:t>Agreement:</w:t>
            </w:r>
          </w:p>
          <w:p>
            <w:pPr>
              <w:numPr>
                <w:ilvl w:val="0"/>
                <w:numId w:val="13"/>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For UE-A DL-AOD, support reporting more than 8 DL PRS RSRP measurements per TRP.</w:t>
            </w:r>
          </w:p>
          <w:p>
            <w:pPr>
              <w:numPr>
                <w:ilvl w:val="1"/>
                <w:numId w:val="13"/>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 xml:space="preserve">Note: Multiple RSRPs corresponding to same or different Rx Beam index should be able to be reported for a given PRS resource for different timestamps. </w:t>
            </w:r>
          </w:p>
          <w:p>
            <w:pPr>
              <w:numPr>
                <w:ilvl w:val="0"/>
                <w:numId w:val="13"/>
              </w:numPr>
              <w:overflowPunct w:val="0"/>
              <w:autoSpaceDE w:val="0"/>
              <w:autoSpaceDN w:val="0"/>
              <w:adjustRightInd w:val="0"/>
              <w:spacing w:before="180" w:beforeLines="50" w:after="180" w:afterLines="50"/>
              <w:contextualSpacing/>
              <w:textAlignment w:val="baseline"/>
            </w:pPr>
            <w:r>
              <w:rPr>
                <w:rFonts w:ascii="Times New Roman" w:hAnsi="Times New Roman" w:eastAsia="宋体"/>
                <w:sz w:val="20"/>
                <w:szCs w:val="20"/>
                <w:lang w:eastAsia="ja-JP"/>
              </w:rPr>
              <w:t>FFS: Limit the maximum number of DL PRS RSRP associated with the same Rx beam index</w:t>
            </w:r>
          </w:p>
        </w:tc>
      </w:tr>
    </w:tbl>
    <w:p>
      <w:pPr>
        <w:snapToGrid w:val="0"/>
        <w:spacing w:before="180" w:beforeLines="50" w:after="180" w:afterLines="50" w:line="240" w:lineRule="auto"/>
        <w:jc w:val="both"/>
        <w:rPr>
          <w:rFonts w:ascii="Times New Roman" w:hAnsi="Times New Roman" w:eastAsia="宋体"/>
          <w:i/>
          <w:iCs/>
          <w:sz w:val="20"/>
          <w:szCs w:val="20"/>
        </w:rPr>
      </w:pPr>
      <w:r>
        <w:rPr>
          <w:rFonts w:hint="eastAsia" w:ascii="Times" w:hAnsi="Times" w:eastAsia="宋体"/>
          <w:iCs/>
          <w:sz w:val="20"/>
          <w:szCs w:val="20"/>
        </w:rPr>
        <w:t xml:space="preserve">In last meeting, we agreed to extend the maximum number of 8 DL PRS RSRP measurements per TRP. We think up to 16 </w:t>
      </w:r>
      <w:r>
        <w:rPr>
          <w:rFonts w:ascii="Times New Roman" w:hAnsi="Times New Roman" w:eastAsia="宋体"/>
          <w:sz w:val="20"/>
          <w:szCs w:val="20"/>
          <w:lang w:eastAsia="ja-JP"/>
        </w:rPr>
        <w:t>DL PRS RSRP measurements per TRP</w:t>
      </w:r>
      <w:r>
        <w:rPr>
          <w:rFonts w:hint="eastAsia" w:ascii="Times New Roman" w:hAnsi="Times New Roman" w:eastAsia="宋体"/>
          <w:sz w:val="20"/>
          <w:szCs w:val="20"/>
        </w:rPr>
        <w:t xml:space="preserve"> would be enough considering the overhead and performance. In addition, we don</w:t>
      </w:r>
      <w:r>
        <w:rPr>
          <w:rFonts w:ascii="Times New Roman" w:hAnsi="Times New Roman" w:eastAsia="宋体"/>
          <w:sz w:val="20"/>
          <w:szCs w:val="20"/>
        </w:rPr>
        <w:t>’</w:t>
      </w:r>
      <w:r>
        <w:rPr>
          <w:rFonts w:hint="eastAsia" w:ascii="Times New Roman" w:hAnsi="Times New Roman" w:eastAsia="宋体"/>
          <w:sz w:val="20"/>
          <w:szCs w:val="20"/>
        </w:rPr>
        <w:t>t expect that more tha</w:t>
      </w:r>
      <w:r>
        <w:rPr>
          <w:rFonts w:ascii="Times New Roman" w:hAnsi="Times New Roman" w:eastAsia="宋体"/>
          <w:sz w:val="20"/>
          <w:szCs w:val="20"/>
        </w:rPr>
        <w:t>n</w:t>
      </w:r>
      <w:r>
        <w:rPr>
          <w:rFonts w:hint="eastAsia" w:ascii="Times New Roman" w:hAnsi="Times New Roman" w:eastAsia="宋体"/>
          <w:sz w:val="20"/>
          <w:szCs w:val="20"/>
        </w:rPr>
        <w:t xml:space="preserve"> 8 DL PRS RSRPs are associated with the same Rx beam index</w:t>
      </w:r>
      <w:r>
        <w:rPr>
          <w:rFonts w:ascii="Times New Roman" w:hAnsi="Times New Roman" w:eastAsia="宋体"/>
          <w:sz w:val="20"/>
          <w:szCs w:val="20"/>
        </w:rPr>
        <w:t xml:space="preserve"> as the benefit is unclear</w:t>
      </w:r>
      <w:r>
        <w:rPr>
          <w:rFonts w:hint="eastAsia" w:ascii="Times New Roman" w:hAnsi="Times New Roman" w:eastAsia="宋体"/>
          <w:sz w:val="20"/>
          <w:szCs w:val="20"/>
        </w:rPr>
        <w:t xml:space="preserve">. In order to provide more information for LMF to decide which Rx beam index is the best, as pointed out in </w:t>
      </w:r>
      <w:r>
        <w:rPr>
          <w:rFonts w:ascii="Times New Roman" w:hAnsi="Times New Roman" w:eastAsia="宋体"/>
          <w:sz w:val="20"/>
          <w:szCs w:val="20"/>
        </w:rPr>
        <w:t xml:space="preserve">the </w:t>
      </w:r>
      <w:r>
        <w:rPr>
          <w:rFonts w:hint="eastAsia" w:ascii="Times New Roman" w:hAnsi="Times New Roman" w:eastAsia="宋体"/>
          <w:sz w:val="20"/>
          <w:szCs w:val="20"/>
        </w:rPr>
        <w:t xml:space="preserve">FFS of the agreement, we should limit the maximum number of DL PRS RSRP associated with the same Rx beam index. One direct approach is to support up to 8 DL PRS RSRP measurements associated with the same Rx beam index per TRP. However, as specified in TS 37.355, LMF can request the number of DL PRS RSRP measurements per TRP in </w:t>
      </w:r>
      <w:r>
        <w:rPr>
          <w:rFonts w:hint="eastAsia" w:ascii="Times New Roman" w:hAnsi="Times New Roman" w:eastAsia="宋体"/>
          <w:i/>
          <w:iCs/>
          <w:sz w:val="20"/>
          <w:szCs w:val="20"/>
        </w:rPr>
        <w:t>m</w:t>
      </w:r>
      <w:bookmarkStart w:id="6" w:name="OLE_LINK1"/>
      <w:r>
        <w:rPr>
          <w:rFonts w:hint="eastAsia" w:ascii="Times New Roman" w:hAnsi="Times New Roman" w:eastAsia="宋体"/>
          <w:i/>
          <w:iCs/>
          <w:sz w:val="20"/>
          <w:szCs w:val="20"/>
        </w:rPr>
        <w:t>axDL-PRS-RSRP-MeasurementsPerTRP</w:t>
      </w:r>
      <w:bookmarkEnd w:id="6"/>
      <w:r>
        <w:rPr>
          <w:rFonts w:hint="eastAsia" w:ascii="Times New Roman" w:hAnsi="Times New Roman" w:eastAsia="宋体"/>
          <w:i/>
          <w:iCs/>
          <w:sz w:val="20"/>
          <w:szCs w:val="20"/>
        </w:rPr>
        <w:t xml:space="preserve"> </w:t>
      </w:r>
      <w:r>
        <w:rPr>
          <w:rFonts w:hint="eastAsia" w:ascii="Times New Roman" w:hAnsi="Times New Roman" w:eastAsia="宋体"/>
          <w:sz w:val="20"/>
          <w:szCs w:val="20"/>
        </w:rPr>
        <w:t xml:space="preserve">IE of the </w:t>
      </w:r>
      <w:r>
        <w:rPr>
          <w:rFonts w:hint="eastAsia" w:ascii="Times New Roman" w:hAnsi="Times New Roman" w:eastAsia="宋体"/>
          <w:i/>
          <w:iCs/>
          <w:sz w:val="20"/>
          <w:szCs w:val="20"/>
        </w:rPr>
        <w:t>NR-DL-AoD-RequestLocationInformation</w:t>
      </w:r>
      <w:r>
        <w:rPr>
          <w:rFonts w:hint="eastAsia" w:ascii="Times New Roman" w:hAnsi="Times New Roman" w:eastAsia="宋体"/>
          <w:sz w:val="20"/>
          <w:szCs w:val="20"/>
        </w:rPr>
        <w:t xml:space="preserve"> message. Therefore, the maximum number of DL PRS RSRP measurements associated with the same Rx beam index per TRP can also be dynamically determined according to the value of </w:t>
      </w:r>
      <w:r>
        <w:rPr>
          <w:rFonts w:hint="eastAsia" w:ascii="Times New Roman" w:hAnsi="Times New Roman" w:eastAsia="宋体"/>
          <w:i/>
          <w:iCs/>
          <w:sz w:val="20"/>
          <w:szCs w:val="20"/>
        </w:rPr>
        <w:t xml:space="preserve">maxDL-PRS-RSRP-MeasurementsPerTRP. </w:t>
      </w:r>
      <w:r>
        <w:rPr>
          <w:rFonts w:hint="eastAsia" w:ascii="Times New Roman" w:hAnsi="Times New Roman" w:eastAsia="宋体"/>
          <w:sz w:val="20"/>
          <w:szCs w:val="20"/>
        </w:rPr>
        <w:t xml:space="preserve">For instance, the maximum number of DL PRS RSRP measurements associated with the same Rx beam index per TRP should be no more than a half of the value indicated by </w:t>
      </w:r>
      <w:r>
        <w:rPr>
          <w:rFonts w:hint="eastAsia" w:ascii="Times New Roman" w:hAnsi="Times New Roman" w:eastAsia="宋体"/>
          <w:i/>
          <w:iCs/>
          <w:sz w:val="20"/>
          <w:szCs w:val="20"/>
        </w:rPr>
        <w:t>maxDL-PRS-RSRP-MeasurementsPerTRP.</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For UE-A DL-AOD, support reporting up to 16 DL PRS RSRP measurements per TRP. Consider one of the following options to limit maximum number of DL PRS RSRP measurements associated with the same Rx beam index per TRP,</w:t>
      </w:r>
    </w:p>
    <w:p>
      <w:pPr>
        <w:numPr>
          <w:ilvl w:val="0"/>
          <w:numId w:val="11"/>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Option 1: The maximum number is 8</w:t>
      </w:r>
    </w:p>
    <w:p>
      <w:pPr>
        <w:numPr>
          <w:ilvl w:val="0"/>
          <w:numId w:val="11"/>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Option 2: The maximum number is determined according to the value of maxDL-PRS-RSRP-MeasurementsPerTRP requested by LMF (e.g. a half of the value indicated by maxDL-PRS-RSRP-MeasurementsPerTRP)</w:t>
      </w:r>
    </w:p>
    <w:p>
      <w:pPr>
        <w:snapToGrid w:val="0"/>
        <w:spacing w:before="180" w:beforeLines="50" w:after="180" w:afterLines="50" w:line="240" w:lineRule="auto"/>
        <w:jc w:val="both"/>
        <w:rPr>
          <w:rFonts w:ascii="Times" w:hAnsi="Times" w:eastAsia="宋体"/>
          <w:iCs/>
          <w:sz w:val="20"/>
          <w:szCs w:val="20"/>
        </w:rPr>
      </w:pPr>
      <w:r>
        <w:rPr>
          <w:rFonts w:hint="eastAsia" w:ascii="Times" w:hAnsi="Times" w:eastAsia="Batang"/>
          <w:iCs/>
          <w:sz w:val="20"/>
          <w:szCs w:val="20"/>
        </w:rPr>
        <w:t>In current NR DL-AoD positioning method, when the UE reports DL PRS-RSRP measurements from one DL PRS resource set, the UE may indicate which DL PRS-RSRP measurement</w:t>
      </w:r>
      <w:r>
        <w:rPr>
          <w:rFonts w:hint="eastAsia" w:ascii="Times" w:hAnsi="Times" w:eastAsia="宋体"/>
          <w:iCs/>
          <w:sz w:val="20"/>
          <w:szCs w:val="20"/>
        </w:rPr>
        <w:t>s</w:t>
      </w:r>
      <w:r>
        <w:rPr>
          <w:rFonts w:hint="eastAsia" w:ascii="Times" w:hAnsi="Times" w:eastAsia="Batang"/>
          <w:iCs/>
          <w:sz w:val="20"/>
          <w:szCs w:val="20"/>
        </w:rPr>
        <w:t xml:space="preserve"> associated with the same DL PRS Rx beam index have been performed using the same spatial domain filter for reception. </w:t>
      </w:r>
      <w:r>
        <w:rPr>
          <w:rFonts w:hint="eastAsia" w:ascii="Times" w:hAnsi="Times" w:eastAsia="宋体"/>
          <w:iCs/>
          <w:sz w:val="20"/>
          <w:szCs w:val="20"/>
        </w:rPr>
        <w:t>However, as cited texts from TS 38.214 in the following table, t</w:t>
      </w:r>
      <w:r>
        <w:rPr>
          <w:rFonts w:hint="eastAsia" w:ascii="Times" w:hAnsi="Times" w:eastAsia="Batang"/>
          <w:iCs/>
          <w:sz w:val="20"/>
          <w:szCs w:val="20"/>
        </w:rPr>
        <w:t>his mechanism only restricts to DL PRS-RSRP measurements from the same DL PRS resource set</w:t>
      </w:r>
      <w:r>
        <w:rPr>
          <w:rFonts w:hint="eastAsia" w:ascii="Times" w:hAnsi="Times" w:eastAsia="宋体"/>
          <w:iCs/>
          <w:sz w:val="20"/>
          <w:szCs w:val="20"/>
        </w:rPr>
        <w:t xml:space="preserve">. For example, </w:t>
      </w:r>
      <w:r>
        <w:rPr>
          <w:rFonts w:hint="eastAsia" w:ascii="Times" w:hAnsi="Times" w:eastAsia="Batang"/>
          <w:iCs/>
          <w:sz w:val="20"/>
          <w:szCs w:val="20"/>
        </w:rPr>
        <w:t>LMF</w:t>
      </w:r>
      <w:r>
        <w:rPr>
          <w:rFonts w:hint="eastAsia" w:ascii="Times" w:hAnsi="Times" w:eastAsia="宋体"/>
          <w:iCs/>
          <w:sz w:val="20"/>
          <w:szCs w:val="20"/>
        </w:rPr>
        <w:t xml:space="preserve"> </w:t>
      </w:r>
      <w:r>
        <w:rPr>
          <w:rFonts w:hint="eastAsia" w:ascii="Times" w:hAnsi="Times" w:eastAsia="Batang"/>
          <w:iCs/>
          <w:sz w:val="20"/>
          <w:szCs w:val="20"/>
        </w:rPr>
        <w:t xml:space="preserve">would not understand </w:t>
      </w:r>
      <w:r>
        <w:rPr>
          <w:rFonts w:hint="eastAsia" w:ascii="Times" w:hAnsi="Times" w:eastAsia="宋体"/>
          <w:iCs/>
          <w:sz w:val="20"/>
          <w:szCs w:val="20"/>
        </w:rPr>
        <w:t>how to interpret the case</w:t>
      </w:r>
      <w:r>
        <w:rPr>
          <w:rFonts w:hint="eastAsia" w:ascii="Times" w:hAnsi="Times" w:eastAsia="Batang"/>
          <w:iCs/>
          <w:sz w:val="20"/>
          <w:szCs w:val="20"/>
        </w:rPr>
        <w:t xml:space="preserve"> when two DL PRS-RSRP measurements associated with the same DL PRS Rx beam index </w:t>
      </w:r>
      <w:r>
        <w:rPr>
          <w:rFonts w:hint="eastAsia" w:ascii="Times" w:hAnsi="Times" w:eastAsia="宋体"/>
          <w:iCs/>
          <w:sz w:val="20"/>
          <w:szCs w:val="20"/>
        </w:rPr>
        <w:t>are</w:t>
      </w:r>
      <w:r>
        <w:rPr>
          <w:rFonts w:hint="eastAsia" w:ascii="Times" w:hAnsi="Times" w:eastAsia="Batang"/>
          <w:iCs/>
          <w:sz w:val="20"/>
          <w:szCs w:val="20"/>
        </w:rPr>
        <w:t xml:space="preserve"> derived from different DL PRS resource sets. </w:t>
      </w:r>
      <w:r>
        <w:rPr>
          <w:rFonts w:hint="eastAsia" w:ascii="Times" w:hAnsi="Times" w:eastAsia="宋体"/>
          <w:iCs/>
          <w:sz w:val="20"/>
          <w:szCs w:val="20"/>
        </w:rPr>
        <w:t>In this case, LMF can</w:t>
      </w:r>
      <w:r>
        <w:rPr>
          <w:rFonts w:ascii="Times" w:hAnsi="Times" w:eastAsia="宋体"/>
          <w:iCs/>
          <w:sz w:val="20"/>
          <w:szCs w:val="20"/>
        </w:rPr>
        <w:t>’</w:t>
      </w:r>
      <w:r>
        <w:rPr>
          <w:rFonts w:hint="eastAsia" w:ascii="Times" w:hAnsi="Times" w:eastAsia="宋体"/>
          <w:iCs/>
          <w:sz w:val="20"/>
          <w:szCs w:val="20"/>
        </w:rPr>
        <w:t>t assume that the two DL PRS-RSRP measurements are associated with the same</w:t>
      </w:r>
      <w:r>
        <w:rPr>
          <w:rFonts w:hint="eastAsia" w:ascii="Times" w:hAnsi="Times" w:eastAsia="Batang"/>
          <w:iCs/>
          <w:sz w:val="20"/>
          <w:szCs w:val="20"/>
        </w:rPr>
        <w:t xml:space="preserve"> spatial domain filter </w:t>
      </w:r>
      <w:r>
        <w:rPr>
          <w:rFonts w:hint="eastAsia" w:ascii="Times" w:hAnsi="Times" w:eastAsia="宋体"/>
          <w:iCs/>
          <w:sz w:val="20"/>
          <w:szCs w:val="20"/>
        </w:rPr>
        <w:t>for receiving corresponding DL PRS resources.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40" w:lineRule="auto"/>
              <w:jc w:val="both"/>
              <w:rPr>
                <w:rFonts w:ascii="Times" w:hAnsi="Times" w:eastAsia="宋体"/>
                <w:b/>
                <w:bCs/>
                <w:iCs/>
                <w:sz w:val="20"/>
                <w:szCs w:val="20"/>
                <w:u w:val="single"/>
              </w:rPr>
            </w:pPr>
            <w:r>
              <w:rPr>
                <w:rFonts w:hint="eastAsia" w:ascii="Times" w:hAnsi="Times" w:eastAsia="宋体"/>
                <w:b/>
                <w:bCs/>
                <w:iCs/>
                <w:sz w:val="20"/>
                <w:szCs w:val="20"/>
                <w:u w:val="single"/>
              </w:rPr>
              <w:t>Clause 5.1.6.5 of TS 38.214:</w:t>
            </w:r>
          </w:p>
          <w:p>
            <w:pPr>
              <w:snapToGrid w:val="0"/>
              <w:spacing w:before="180" w:beforeLines="50" w:after="180" w:afterLines="50" w:line="240" w:lineRule="auto"/>
              <w:jc w:val="both"/>
              <w:rPr>
                <w:sz w:val="28"/>
              </w:rPr>
            </w:pPr>
            <w:r>
              <w:rPr>
                <w:rFonts w:hint="eastAsia" w:ascii="Times" w:hAnsi="Times" w:eastAsia="Batang"/>
                <w:iCs/>
                <w:sz w:val="20"/>
                <w:szCs w:val="20"/>
              </w:rPr>
              <w:t xml:space="preserve">The UE may be configured to measure and report, subject to UE capability, up to 8 DL PRS-RSRP measurements on different DL PRS resources associated with the same dl-PRS-ID. When the UE reports DL PRS-RSRP measurements from </w:t>
            </w:r>
            <w:r>
              <w:rPr>
                <w:rFonts w:hint="eastAsia" w:ascii="Times" w:hAnsi="Times" w:eastAsia="Batang"/>
                <w:b/>
                <w:bCs/>
                <w:iCs/>
                <w:sz w:val="20"/>
                <w:szCs w:val="20"/>
              </w:rPr>
              <w:t>one DL PRS resource set</w:t>
            </w:r>
            <w:r>
              <w:rPr>
                <w:rFonts w:hint="eastAsia" w:ascii="Times" w:hAnsi="Times" w:eastAsia="Batang"/>
                <w:iCs/>
                <w:sz w:val="20"/>
                <w:szCs w:val="20"/>
              </w:rPr>
              <w:t>, the UE may indicate which DL PRS-RSRP measurements associated with the same higher layer parameter nr-DL-PRS-RxBeamIndex  [17, TS 37.355] have been performed using the same spatial domain filter for reception if for each nr-DL-PRS-RxBeamIndex reported there are at least 2 DL PRS-RSRP measurements associated with it within the DL PRS resource set.</w:t>
            </w:r>
          </w:p>
        </w:tc>
      </w:tr>
    </w:tbl>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Observation </w:t>
      </w:r>
      <w:r>
        <w:rPr>
          <w:rFonts w:hint="eastAsia" w:ascii="Times" w:hAnsi="Times" w:eastAsia="宋体"/>
          <w:b/>
          <w:bCs/>
          <w:i/>
          <w:sz w:val="20"/>
          <w:szCs w:val="20"/>
        </w:rPr>
        <w:t>1</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034665" cy="2628265"/>
            <wp:effectExtent l="0" t="0" r="0" b="63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6"/>
                    <a:stretch>
                      <a:fillRect/>
                    </a:stretch>
                  </pic:blipFill>
                  <pic:spPr>
                    <a:xfrm>
                      <a:off x="0" y="0"/>
                      <a:ext cx="3034665" cy="2628265"/>
                    </a:xfrm>
                    <a:prstGeom prst="rect">
                      <a:avLst/>
                    </a:prstGeom>
                  </pic:spPr>
                </pic:pic>
              </a:graphicData>
            </a:graphic>
          </wp:inline>
        </w:drawing>
      </w:r>
    </w:p>
    <w:p>
      <w:pPr>
        <w:spacing w:before="180" w:beforeLines="50" w:after="180" w:afterLines="50" w:line="240" w:lineRule="auto"/>
        <w:jc w:val="center"/>
        <w:rPr>
          <w:rFonts w:ascii="Times" w:hAnsi="Times" w:eastAsia="Batang"/>
          <w:i/>
          <w:sz w:val="20"/>
          <w:szCs w:val="20"/>
        </w:rPr>
      </w:pPr>
      <w:r>
        <w:rPr>
          <w:rFonts w:hint="eastAsia" w:ascii="Times New Roman" w:hAnsi="Times New Roman"/>
          <w:sz w:val="20"/>
          <w:szCs w:val="20"/>
        </w:rPr>
        <w:t>FIG.2 An example of transmitting and receiving DL PRS</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As shown in the FIG.</w:t>
      </w:r>
      <w:r>
        <w:rPr>
          <w:rFonts w:hint="eastAsia" w:ascii="Times" w:hAnsi="Times" w:eastAsia="宋体"/>
          <w:iCs/>
          <w:sz w:val="20"/>
          <w:szCs w:val="20"/>
        </w:rPr>
        <w:t>2</w:t>
      </w:r>
      <w:r>
        <w:rPr>
          <w:rFonts w:hint="eastAsia" w:ascii="Times" w:hAnsi="Times" w:eastAsia="Batang"/>
          <w:iCs/>
          <w:sz w:val="20"/>
          <w:szCs w:val="20"/>
        </w:rPr>
        <w:t>, two DL PRS resource sets transmitted from the same TRP of the same positioning frequency layer can be implemented to jointly estimate DL-AOD, so it</w:t>
      </w:r>
      <w:r>
        <w:rPr>
          <w:rFonts w:ascii="Times" w:hAnsi="Times" w:eastAsia="Batang"/>
          <w:iCs/>
          <w:sz w:val="20"/>
          <w:szCs w:val="20"/>
        </w:rPr>
        <w:t>’</w:t>
      </w:r>
      <w:r>
        <w:rPr>
          <w:rFonts w:hint="eastAsia" w:ascii="Times" w:hAnsi="Times" w:eastAsia="Batang"/>
          <w:iCs/>
          <w:sz w:val="20"/>
          <w:szCs w:val="20"/>
        </w:rPr>
        <w:t>s possible that two DL PRS resources from different DL PRS resource sets are received by the same spatial domain filter (i.e. the same DL PRS Rx beam index). With this information being reported to LMF, LMF can determine that whether the two different DL PRS-RSRP measurements associated with the two DL PRS resources are due to different TRP transmission beams or different UE Rx beams when conducting angle calculation.</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Furthermore, in Rel-16, UE can support receiving at most 4 positioning frequency layers per TRP. Normally, DL PRS transmitted from different positioning frequency layers may experience different channel impairments. </w:t>
      </w:r>
      <w:r>
        <w:rPr>
          <w:rFonts w:ascii="Times" w:hAnsi="Times" w:eastAsia="Batang"/>
          <w:iCs/>
          <w:sz w:val="20"/>
          <w:szCs w:val="20"/>
        </w:rPr>
        <w:t>Hence</w:t>
      </w:r>
      <w:r>
        <w:rPr>
          <w:rFonts w:hint="eastAsia" w:ascii="Times" w:hAnsi="Times" w:eastAsia="Batang"/>
          <w:iCs/>
          <w:sz w:val="20"/>
          <w:szCs w:val="20"/>
        </w:rPr>
        <w:t xml:space="preserve"> it</w:t>
      </w:r>
      <w:r>
        <w:rPr>
          <w:rFonts w:ascii="Times" w:hAnsi="Times" w:eastAsia="Batang"/>
          <w:iCs/>
          <w:sz w:val="20"/>
          <w:szCs w:val="20"/>
        </w:rPr>
        <w:t>’</w:t>
      </w:r>
      <w:r>
        <w:rPr>
          <w:rFonts w:hint="eastAsia" w:ascii="Times" w:hAnsi="Times" w:eastAsia="Batang"/>
          <w:iCs/>
          <w:sz w:val="20"/>
          <w:szCs w:val="20"/>
        </w:rPr>
        <w:t>s better that Rx beam sweeping and Tx beam sweeping are conducted independently for different positioning frequency layers. However, it could be also possible that the two DL PRS resource sets in FIG.</w:t>
      </w:r>
      <w:r>
        <w:rPr>
          <w:rFonts w:hint="eastAsia" w:ascii="Times" w:hAnsi="Times" w:eastAsia="宋体"/>
          <w:iCs/>
          <w:sz w:val="20"/>
          <w:szCs w:val="20"/>
        </w:rPr>
        <w:t>2</w:t>
      </w:r>
      <w:r>
        <w:rPr>
          <w:rFonts w:hint="eastAsia" w:ascii="Times" w:hAnsi="Times" w:eastAsia="Batang"/>
          <w:iCs/>
          <w:sz w:val="20"/>
          <w:szCs w:val="20"/>
        </w:rPr>
        <w:t xml:space="preserve"> are from two different positioning frequency layers, where the different positioning frequency layers are within the same frequency band and thus share similar channel impairments.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5</w:t>
      </w:r>
      <w:r>
        <w:rPr>
          <w:rFonts w:hint="eastAsia" w:ascii="Times" w:hAnsi="Times" w:eastAsia="Batang"/>
          <w:i/>
          <w:sz w:val="20"/>
          <w:szCs w:val="20"/>
        </w:rPr>
        <w:t>: To extend the application scope of DL PRS Rx beam index, when the UE reports DL PRS-RSRP measurements from</w:t>
      </w:r>
      <w:r>
        <w:rPr>
          <w:rFonts w:hint="eastAsia" w:ascii="Times" w:hAnsi="Times" w:eastAsia="Batang"/>
          <w:b w:val="0"/>
          <w:bCs w:val="0"/>
          <w:i/>
          <w:sz w:val="20"/>
          <w:szCs w:val="20"/>
        </w:rPr>
        <w:t xml:space="preserve"> </w:t>
      </w:r>
      <w:r>
        <w:rPr>
          <w:rFonts w:hint="eastAsia" w:ascii="Times" w:hAnsi="Times" w:eastAsia="Batang"/>
          <w:b w:val="0"/>
          <w:bCs w:val="0"/>
          <w:i/>
          <w:sz w:val="20"/>
          <w:szCs w:val="20"/>
        </w:rPr>
        <w:t>DL PRS resource sets</w:t>
      </w:r>
      <w:r>
        <w:rPr>
          <w:rFonts w:hint="eastAsia" w:ascii="Times" w:hAnsi="Times" w:eastAsia="Batang"/>
          <w:i/>
          <w:sz w:val="20"/>
          <w:szCs w:val="20"/>
        </w:rPr>
        <w:t xml:space="preserve"> associated with the same positioning frequency layer and the same TRP, the UE indicate</w:t>
      </w:r>
      <w:r>
        <w:rPr>
          <w:rFonts w:ascii="Times" w:hAnsi="Times" w:eastAsia="Batang"/>
          <w:i/>
          <w:sz w:val="20"/>
          <w:szCs w:val="20"/>
        </w:rPr>
        <w:t>s</w:t>
      </w:r>
      <w:r>
        <w:rPr>
          <w:rFonts w:hint="eastAsia" w:ascii="Times" w:hAnsi="Times" w:eastAsia="Batang"/>
          <w:i/>
          <w:sz w:val="20"/>
          <w:szCs w:val="20"/>
        </w:rPr>
        <w:t xml:space="preserve"> which DL PRS-RSRP measurements associated with the same higher layer parameter DL PRS Rx beam index have been performed using the same spatial domain filter for reception. </w:t>
      </w:r>
    </w:p>
    <w:p>
      <w:pPr>
        <w:pStyle w:val="2"/>
        <w:rPr>
          <w:lang w:val="en-US"/>
        </w:rPr>
      </w:pPr>
      <w:r>
        <w:rPr>
          <w:lang w:val="en-US"/>
        </w:rPr>
        <w:t>Issue#</w:t>
      </w:r>
      <w:r>
        <w:rPr>
          <w:rFonts w:hint="eastAsia"/>
          <w:lang w:val="en-US"/>
        </w:rPr>
        <w:t>5</w:t>
      </w:r>
      <w:r>
        <w:rPr>
          <w:lang w:val="en-US"/>
        </w:rPr>
        <w:t>: QCL source of a target DL PRS resource</w:t>
      </w:r>
    </w:p>
    <w:p>
      <w:pPr>
        <w:snapToGrid w:val="0"/>
        <w:spacing w:before="180" w:beforeLines="50" w:after="180" w:afterLines="50" w:line="240" w:lineRule="auto"/>
        <w:jc w:val="both"/>
        <w:rPr>
          <w:rFonts w:ascii="Times" w:hAnsi="Times" w:eastAsia="Batang"/>
          <w:iCs/>
          <w:sz w:val="20"/>
          <w:szCs w:val="20"/>
        </w:rPr>
      </w:pPr>
      <w:r>
        <w:rPr>
          <w:rFonts w:ascii="Times" w:hAnsi="Times" w:eastAsia="Batang"/>
          <w:iCs/>
          <w:sz w:val="20"/>
          <w:szCs w:val="20"/>
        </w:rPr>
        <w:t>In current NR DL-AoD positioning method,</w:t>
      </w:r>
      <w:r>
        <w:rPr>
          <w:rFonts w:hint="eastAsia" w:ascii="Times" w:hAnsi="Times" w:eastAsia="Batang"/>
          <w:iCs/>
          <w:sz w:val="20"/>
          <w:szCs w:val="20"/>
        </w:rPr>
        <w:t xml:space="preserve"> there is no restriction on the relation </w:t>
      </w:r>
      <w:r>
        <w:rPr>
          <w:rFonts w:ascii="Times" w:hAnsi="Times" w:eastAsia="Batang"/>
          <w:iCs/>
          <w:sz w:val="20"/>
          <w:szCs w:val="20"/>
        </w:rPr>
        <w:t>between</w:t>
      </w:r>
      <w:r>
        <w:rPr>
          <w:rFonts w:hint="eastAsia" w:ascii="Times" w:hAnsi="Times" w:eastAsia="Batang"/>
          <w:iCs/>
          <w:sz w:val="20"/>
          <w:szCs w:val="20"/>
        </w:rPr>
        <w:t xml:space="preserve"> the frequency</w:t>
      </w:r>
      <w:r>
        <w:rPr>
          <w:rFonts w:ascii="Times" w:hAnsi="Times" w:eastAsia="Batang"/>
          <w:iCs/>
          <w:sz w:val="20"/>
          <w:szCs w:val="20"/>
        </w:rPr>
        <w:t xml:space="preserve"> domain information</w:t>
      </w:r>
      <w:r>
        <w:rPr>
          <w:rFonts w:hint="eastAsia" w:ascii="Times" w:hAnsi="Times" w:eastAsia="Batang"/>
          <w:iCs/>
          <w:sz w:val="20"/>
          <w:szCs w:val="20"/>
        </w:rPr>
        <w:t xml:space="preserve"> </w:t>
      </w:r>
      <w:r>
        <w:rPr>
          <w:rFonts w:ascii="Times" w:hAnsi="Times" w:eastAsia="Batang"/>
          <w:iCs/>
          <w:sz w:val="20"/>
          <w:szCs w:val="20"/>
        </w:rPr>
        <w:t>of</w:t>
      </w:r>
      <w:r>
        <w:rPr>
          <w:rFonts w:hint="eastAsia" w:ascii="Times" w:hAnsi="Times" w:eastAsia="Batang"/>
          <w:iCs/>
          <w:sz w:val="20"/>
          <w:szCs w:val="20"/>
        </w:rPr>
        <w:t xml:space="preserve"> a target DL PRS resource and its source reference signal for QCL indication. That is, </w:t>
      </w:r>
      <w:r>
        <w:rPr>
          <w:rFonts w:ascii="Times" w:hAnsi="Times" w:eastAsia="Batang"/>
          <w:iCs/>
          <w:sz w:val="20"/>
          <w:szCs w:val="20"/>
        </w:rPr>
        <w:t>the source reference signal to indicate QCL for a target DL PRS resource</w:t>
      </w:r>
      <w:r>
        <w:rPr>
          <w:rFonts w:hint="eastAsia" w:ascii="Times" w:hAnsi="Times" w:eastAsia="Batang"/>
          <w:iCs/>
          <w:sz w:val="20"/>
          <w:szCs w:val="20"/>
        </w:rPr>
        <w:t xml:space="preserve"> </w:t>
      </w:r>
      <w:r>
        <w:rPr>
          <w:rFonts w:ascii="Times" w:hAnsi="Times" w:eastAsia="Batang"/>
          <w:iCs/>
          <w:sz w:val="20"/>
          <w:szCs w:val="20"/>
        </w:rPr>
        <w:t xml:space="preserve">can be </w:t>
      </w:r>
      <w:r>
        <w:rPr>
          <w:rFonts w:hint="eastAsia" w:ascii="Times" w:hAnsi="Times" w:eastAsia="Batang"/>
          <w:iCs/>
          <w:sz w:val="20"/>
          <w:szCs w:val="20"/>
        </w:rPr>
        <w:t xml:space="preserve">a </w:t>
      </w:r>
      <w:r>
        <w:rPr>
          <w:rFonts w:ascii="Times" w:hAnsi="Times" w:eastAsia="Batang"/>
          <w:iCs/>
          <w:sz w:val="20"/>
          <w:szCs w:val="20"/>
        </w:rPr>
        <w:t>DL PRS resource from any positioning frequency layers</w:t>
      </w:r>
      <w:r>
        <w:rPr>
          <w:rFonts w:hint="eastAsia" w:ascii="Times" w:hAnsi="Times" w:eastAsia="Batang"/>
          <w:iCs/>
          <w:sz w:val="20"/>
          <w:szCs w:val="20"/>
        </w:rPr>
        <w:t xml:space="preserve"> of the same TRP or a</w:t>
      </w:r>
      <w:r>
        <w:rPr>
          <w:rFonts w:ascii="Times" w:hAnsi="Times" w:eastAsia="Batang"/>
          <w:iCs/>
          <w:sz w:val="20"/>
          <w:szCs w:val="20"/>
        </w:rPr>
        <w:t>n</w:t>
      </w:r>
      <w:r>
        <w:rPr>
          <w:rFonts w:hint="eastAsia" w:ascii="Times" w:hAnsi="Times" w:eastAsia="Batang"/>
          <w:iCs/>
          <w:sz w:val="20"/>
          <w:szCs w:val="20"/>
        </w:rPr>
        <w:t xml:space="preserve"> SSB from any bands</w:t>
      </w:r>
      <w:r>
        <w:rPr>
          <w:rFonts w:ascii="Times" w:hAnsi="Times" w:eastAsia="Batang"/>
          <w:iCs/>
          <w:sz w:val="20"/>
          <w:szCs w:val="20"/>
        </w:rPr>
        <w:t>. The source reference signal is helpful for UE to equalize the target DL PRS resource. However, if the source reference signal and the target DL PRS resource are from different positioning frequency layers</w:t>
      </w:r>
      <w:r>
        <w:rPr>
          <w:rFonts w:hint="eastAsia" w:ascii="Times" w:hAnsi="Times" w:eastAsia="Batang"/>
          <w:iCs/>
          <w:sz w:val="20"/>
          <w:szCs w:val="20"/>
        </w:rPr>
        <w:t>/bands/TRPs</w:t>
      </w:r>
      <w:r>
        <w:rPr>
          <w:rFonts w:ascii="Times" w:hAnsi="Times" w:eastAsia="Batang"/>
          <w:iCs/>
          <w:sz w:val="20"/>
          <w:szCs w:val="20"/>
        </w:rPr>
        <w:t>, it may not be possible to help UE to receive the target DL PRS resource since two reference signals may experience different channel impairments.</w:t>
      </w:r>
      <w:r>
        <w:rPr>
          <w:rFonts w:hint="eastAsia" w:ascii="Times" w:hAnsi="Times" w:eastAsia="Batang"/>
          <w:iCs/>
          <w:sz w:val="20"/>
          <w:szCs w:val="20"/>
        </w:rPr>
        <w:t xml:space="preserve"> Furthermore, if a target DL PRS resource and source reference signal from the same band and the same TRP, which may also be possible to </w:t>
      </w:r>
      <w:r>
        <w:rPr>
          <w:rFonts w:ascii="Times" w:hAnsi="Times" w:eastAsia="Batang"/>
          <w:iCs/>
          <w:sz w:val="20"/>
          <w:szCs w:val="20"/>
        </w:rPr>
        <w:t xml:space="preserve">experience </w:t>
      </w:r>
      <w:r>
        <w:rPr>
          <w:rFonts w:hint="eastAsia" w:ascii="Times" w:hAnsi="Times" w:eastAsia="Batang"/>
          <w:iCs/>
          <w:sz w:val="20"/>
          <w:szCs w:val="20"/>
        </w:rPr>
        <w:t xml:space="preserve">similar </w:t>
      </w:r>
      <w:r>
        <w:rPr>
          <w:rFonts w:ascii="Times" w:hAnsi="Times" w:eastAsia="Batang"/>
          <w:iCs/>
          <w:sz w:val="20"/>
          <w:szCs w:val="20"/>
        </w:rPr>
        <w:t xml:space="preserve">channel property.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6</w:t>
      </w:r>
      <w:r>
        <w:rPr>
          <w:rFonts w:hint="eastAsia" w:ascii="Times" w:hAnsi="Times" w:eastAsia="Batang"/>
          <w:i/>
          <w:sz w:val="20"/>
          <w:szCs w:val="20"/>
        </w:rPr>
        <w:t xml:space="preserve">: The source reference signal for </w:t>
      </w:r>
      <w:r>
        <w:rPr>
          <w:rFonts w:ascii="Times" w:hAnsi="Times" w:eastAsia="Batang"/>
          <w:i/>
          <w:sz w:val="20"/>
          <w:szCs w:val="20"/>
        </w:rPr>
        <w:t xml:space="preserve">QCL </w:t>
      </w:r>
      <w:r>
        <w:rPr>
          <w:rFonts w:hint="eastAsia" w:ascii="Times" w:hAnsi="Times" w:eastAsia="Batang"/>
          <w:i/>
          <w:sz w:val="20"/>
          <w:szCs w:val="20"/>
        </w:rPr>
        <w:t xml:space="preserve">of </w:t>
      </w:r>
      <w:r>
        <w:rPr>
          <w:rFonts w:ascii="Times" w:hAnsi="Times" w:eastAsia="Batang"/>
          <w:i/>
          <w:sz w:val="20"/>
          <w:szCs w:val="20"/>
        </w:rPr>
        <w:t>a target DL PRS resource</w:t>
      </w:r>
      <w:r>
        <w:rPr>
          <w:rFonts w:hint="eastAsia" w:ascii="Times" w:hAnsi="Times" w:eastAsia="Batang"/>
          <w:i/>
          <w:sz w:val="20"/>
          <w:szCs w:val="20"/>
        </w:rPr>
        <w:t xml:space="preserve"> </w:t>
      </w:r>
      <w:r>
        <w:rPr>
          <w:rFonts w:ascii="Times" w:hAnsi="Times" w:eastAsia="Batang"/>
          <w:i/>
          <w:sz w:val="20"/>
          <w:szCs w:val="20"/>
        </w:rPr>
        <w:t>can be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A</w:t>
      </w:r>
      <w:r>
        <w:rPr>
          <w:rFonts w:ascii="Times" w:hAnsi="Times" w:eastAsia="Batang"/>
          <w:i/>
          <w:sz w:val="20"/>
          <w:szCs w:val="20"/>
        </w:rPr>
        <w:t>n</w:t>
      </w:r>
      <w:r>
        <w:rPr>
          <w:rFonts w:hint="eastAsia" w:ascii="Times" w:hAnsi="Times" w:eastAsia="Batang"/>
          <w:i/>
          <w:sz w:val="20"/>
          <w:szCs w:val="20"/>
        </w:rPr>
        <w:t xml:space="preserve"> SSB: the SSB and the </w:t>
      </w:r>
      <w:r>
        <w:rPr>
          <w:rFonts w:ascii="Times" w:hAnsi="Times" w:eastAsia="Batang"/>
          <w:i/>
          <w:sz w:val="20"/>
          <w:szCs w:val="20"/>
        </w:rPr>
        <w:t>target DL PRS resource</w:t>
      </w:r>
      <w:r>
        <w:rPr>
          <w:rFonts w:hint="eastAsia" w:ascii="Times" w:hAnsi="Times" w:eastAsia="Batang"/>
          <w:i/>
          <w:sz w:val="20"/>
          <w:szCs w:val="20"/>
        </w:rPr>
        <w:t xml:space="preserve"> are from the same band. Meanwhile, the associated </w:t>
      </w:r>
      <w:r>
        <w:rPr>
          <w:rFonts w:ascii="Times" w:hAnsi="Times" w:eastAsia="Batang"/>
          <w:i/>
          <w:sz w:val="20"/>
          <w:szCs w:val="20"/>
        </w:rPr>
        <w:t>p</w:t>
      </w:r>
      <w:r>
        <w:rPr>
          <w:rFonts w:hint="eastAsia" w:ascii="Times" w:hAnsi="Times" w:eastAsia="Batang"/>
          <w:i/>
          <w:sz w:val="20"/>
          <w:szCs w:val="20"/>
        </w:rPr>
        <w:t xml:space="preserve">hysical </w:t>
      </w:r>
      <w:r>
        <w:rPr>
          <w:rFonts w:ascii="Times" w:hAnsi="Times" w:eastAsia="Batang"/>
          <w:i/>
          <w:sz w:val="20"/>
          <w:szCs w:val="20"/>
        </w:rPr>
        <w:t>c</w:t>
      </w:r>
      <w:r>
        <w:rPr>
          <w:rFonts w:hint="eastAsia" w:ascii="Times" w:hAnsi="Times" w:eastAsia="Batang"/>
          <w:i/>
          <w:sz w:val="20"/>
          <w:szCs w:val="20"/>
        </w:rPr>
        <w:t xml:space="preserve">ell ID of the SSB should be the same as corresponding information associated the </w:t>
      </w:r>
      <w:r>
        <w:rPr>
          <w:rFonts w:ascii="Times" w:hAnsi="Times" w:eastAsia="Batang"/>
          <w:i/>
          <w:sz w:val="20"/>
          <w:szCs w:val="20"/>
        </w:rPr>
        <w:t>target DL PRS resource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A source DL PRS resource: the source DL PRS resource and the </w:t>
      </w:r>
      <w:r>
        <w:rPr>
          <w:rFonts w:ascii="Times" w:hAnsi="Times" w:eastAsia="Batang"/>
          <w:i/>
          <w:sz w:val="20"/>
          <w:szCs w:val="20"/>
        </w:rPr>
        <w:t>target DL PRS resource</w:t>
      </w:r>
      <w:r>
        <w:rPr>
          <w:rFonts w:hint="eastAsia" w:ascii="Times" w:hAnsi="Times" w:eastAsia="Batang"/>
          <w:i/>
          <w:sz w:val="20"/>
          <w:szCs w:val="20"/>
        </w:rPr>
        <w:t xml:space="preserve"> are from the same positioning frequency layer (or the same band) and the same TRP.</w:t>
      </w:r>
    </w:p>
    <w:p>
      <w:pPr>
        <w:pStyle w:val="2"/>
        <w:rPr>
          <w:lang w:val="en-US"/>
        </w:rPr>
      </w:pPr>
      <w:r>
        <w:rPr>
          <w:rFonts w:hint="eastAsia"/>
          <w:lang w:val="en-US"/>
        </w:rPr>
        <w:t>Issue#6: Two-stage PRS beam sweeping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r>
              <w:rPr>
                <w:rFonts w:hint="eastAsia" w:ascii="Times" w:hAnsi="Times" w:eastAsia="宋体"/>
                <w:b/>
                <w:bCs/>
                <w:sz w:val="20"/>
                <w:szCs w:val="24"/>
                <w:u w:val="single"/>
              </w:rPr>
              <w:t>(RAN1#105-e)</w:t>
            </w:r>
            <w:r>
              <w:rPr>
                <w:rFonts w:ascii="Times" w:hAnsi="Times" w:eastAsia="Batang"/>
                <w:b/>
                <w:bCs/>
                <w:sz w:val="20"/>
                <w:szCs w:val="24"/>
                <w:u w:val="single"/>
                <w:lang w:val="en-GB" w:eastAsia="en-US"/>
              </w:rPr>
              <w:t>:</w:t>
            </w:r>
          </w:p>
          <w:p>
            <w:pPr>
              <w:numPr>
                <w:ilvl w:val="0"/>
                <w:numId w:val="15"/>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For both UE-based and UE-assisted DL methods, at least for two-stage PRS beam sweeping, study further at least the following:</w:t>
            </w:r>
          </w:p>
          <w:p>
            <w:pPr>
              <w:numPr>
                <w:ilvl w:val="1"/>
                <w:numId w:val="15"/>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Enhancements in the association between resources belonging to two DL PRS resource sets of the same TRP</w:t>
            </w:r>
          </w:p>
          <w:p>
            <w:pPr>
              <w:numPr>
                <w:ilvl w:val="0"/>
                <w:numId w:val="15"/>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 xml:space="preserve">Companies are encouraged to evaluate whether other potential enhancements in this subagenda or other subagendas (e.g. additional beam information, on-demand PRS framework) could be used to enable this feature (potentially by implementation). </w:t>
            </w:r>
          </w:p>
          <w:p>
            <w:pPr>
              <w:numPr>
                <w:ilvl w:val="0"/>
                <w:numId w:val="15"/>
              </w:numPr>
              <w:spacing w:before="180" w:beforeLines="50" w:after="180" w:afterLines="50" w:line="240" w:lineRule="auto"/>
            </w:pPr>
            <w:r>
              <w:rPr>
                <w:rFonts w:ascii="Times" w:hAnsi="Times" w:eastAsia="Batang"/>
                <w:sz w:val="20"/>
                <w:szCs w:val="24"/>
                <w:lang w:val="en-GB" w:eastAsia="en-US"/>
              </w:rPr>
              <w:t>Note: Two-stage PRS beam sweeping corresponds to different DL PRS resource sets</w:t>
            </w:r>
          </w:p>
        </w:tc>
      </w:tr>
    </w:tbl>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As shown in above agreement, some companies proposed to use two-stage PRS beam sweeping. However, based on our understanding, this can already be supported by implementation. Currently, one TRP can be configured with up to 2 DL PRS resource sets per positioning frequency layer. We think the first set can be transmitted wide beams and second set can be transmitted with narrow beams. In addition, current spec</w:t>
      </w:r>
      <w:r>
        <w:rPr>
          <w:rFonts w:ascii="Times" w:hAnsi="Times" w:eastAsia="Batang"/>
          <w:iCs/>
          <w:sz w:val="20"/>
          <w:szCs w:val="20"/>
        </w:rPr>
        <w:t>ification</w:t>
      </w:r>
      <w:r>
        <w:rPr>
          <w:rFonts w:hint="eastAsia" w:ascii="Times" w:hAnsi="Times" w:eastAsia="Batang"/>
          <w:iCs/>
          <w:sz w:val="20"/>
          <w:szCs w:val="20"/>
        </w:rPr>
        <w:t xml:space="preserve"> supports the QCL source of one DL PRS resource can be another DL PRS resource from the same TRP. Therefore, multiple DL PRS resources (narrow beams) from </w:t>
      </w:r>
      <w:r>
        <w:rPr>
          <w:rFonts w:ascii="Times" w:hAnsi="Times" w:eastAsia="Batang"/>
          <w:iCs/>
          <w:sz w:val="20"/>
          <w:szCs w:val="20"/>
        </w:rPr>
        <w:t xml:space="preserve">the </w:t>
      </w:r>
      <w:r>
        <w:rPr>
          <w:rFonts w:hint="eastAsia" w:ascii="Times" w:hAnsi="Times" w:eastAsia="Batang"/>
          <w:iCs/>
          <w:sz w:val="20"/>
          <w:szCs w:val="20"/>
        </w:rPr>
        <w:t>second set can use the same QCL source (wide beam) from the first DL PRS resource set. Then, based on the configuration, UE may decide whether to fine-tun</w:t>
      </w:r>
      <w:r>
        <w:rPr>
          <w:rFonts w:ascii="Times" w:hAnsi="Times" w:eastAsia="Batang"/>
          <w:iCs/>
          <w:sz w:val="20"/>
          <w:szCs w:val="20"/>
        </w:rPr>
        <w:t>e</w:t>
      </w:r>
      <w:r>
        <w:rPr>
          <w:rFonts w:hint="eastAsia" w:ascii="Times" w:hAnsi="Times" w:eastAsia="Batang"/>
          <w:iCs/>
          <w:sz w:val="20"/>
          <w:szCs w:val="20"/>
        </w:rPr>
        <w:t xml:space="preserve"> the Rx beam information accordingly.</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Meanwhile, the two-stage beam sweeping has a connection between angle calculation enhancement in section 3</w:t>
      </w:r>
      <w:r>
        <w:rPr>
          <w:rFonts w:ascii="Times" w:hAnsi="Times" w:eastAsia="Batang"/>
          <w:iCs/>
          <w:sz w:val="20"/>
          <w:szCs w:val="20"/>
        </w:rPr>
        <w:t xml:space="preserve"> </w:t>
      </w:r>
      <w:r>
        <w:rPr>
          <w:rFonts w:hint="eastAsia" w:ascii="Times" w:hAnsi="Times" w:eastAsia="Batang"/>
          <w:iCs/>
          <w:sz w:val="20"/>
          <w:szCs w:val="20"/>
        </w:rPr>
        <w:t>(which may provide the beam direction and beam width information) and on-demand PRS (UE/LMF may request preferred beam information) in another agenda item.</w:t>
      </w:r>
      <w:r>
        <w:rPr>
          <w:rFonts w:ascii="Times" w:hAnsi="Times" w:eastAsia="Batang"/>
          <w:iCs/>
          <w:sz w:val="20"/>
          <w:szCs w:val="20"/>
        </w:rPr>
        <w:t xml:space="preserve"> These two enhancements can be used to optimize the implementation of two-stage sweeping, but they are separate discussions. No dedicated enhancement is needed for two-stage beam sweeping. </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i/>
          <w:iCs/>
          <w:sz w:val="20"/>
          <w:szCs w:val="20"/>
        </w:rPr>
        <w:t xml:space="preserve">Observation </w:t>
      </w:r>
      <w:r>
        <w:rPr>
          <w:rFonts w:hint="eastAsia" w:ascii="Times" w:hAnsi="Times" w:eastAsia="宋体"/>
          <w:b/>
          <w:i/>
          <w:iCs/>
          <w:sz w:val="20"/>
          <w:szCs w:val="20"/>
        </w:rPr>
        <w:t>2</w:t>
      </w:r>
      <w:r>
        <w:rPr>
          <w:rFonts w:hint="eastAsia" w:ascii="Times" w:hAnsi="Times" w:eastAsia="Batang"/>
          <w:b/>
          <w:i/>
          <w:iCs/>
          <w:sz w:val="20"/>
          <w:szCs w:val="20"/>
        </w:rPr>
        <w:t>:</w:t>
      </w:r>
      <w:r>
        <w:rPr>
          <w:rFonts w:hint="eastAsia" w:ascii="Times" w:hAnsi="Times" w:eastAsia="Batang"/>
          <w:i/>
          <w:iCs/>
          <w:sz w:val="20"/>
          <w:szCs w:val="20"/>
        </w:rPr>
        <w:t xml:space="preserve"> Two-stage PRS beam sweeping can </w:t>
      </w:r>
      <w:r>
        <w:rPr>
          <w:rFonts w:ascii="Times" w:hAnsi="Times" w:eastAsia="Batang"/>
          <w:i/>
          <w:iCs/>
          <w:sz w:val="20"/>
          <w:szCs w:val="20"/>
        </w:rPr>
        <w:t>be achieved</w:t>
      </w:r>
      <w:r>
        <w:rPr>
          <w:rFonts w:hint="eastAsia" w:ascii="Times" w:hAnsi="Times" w:eastAsia="Batang"/>
          <w:i/>
          <w:iCs/>
          <w:sz w:val="20"/>
          <w:szCs w:val="20"/>
        </w:rPr>
        <w:t xml:space="preserve"> </w:t>
      </w:r>
      <w:r>
        <w:rPr>
          <w:rFonts w:ascii="Times" w:hAnsi="Times" w:eastAsia="Batang"/>
          <w:i/>
          <w:iCs/>
          <w:sz w:val="20"/>
          <w:szCs w:val="20"/>
        </w:rPr>
        <w:t>by</w:t>
      </w:r>
      <w:r>
        <w:rPr>
          <w:rFonts w:hint="eastAsia" w:ascii="Times" w:hAnsi="Times" w:eastAsia="Batang"/>
          <w:i/>
          <w:iCs/>
          <w:sz w:val="20"/>
          <w:szCs w:val="20"/>
        </w:rPr>
        <w:t xml:space="preserve"> implementation or be covered by other topics (angle calculation enhancement or on-demand PRS).</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i/>
          <w:iCs/>
          <w:sz w:val="20"/>
          <w:szCs w:val="20"/>
        </w:rPr>
        <w:t xml:space="preserve">Proposal </w:t>
      </w:r>
      <w:r>
        <w:rPr>
          <w:rFonts w:hint="eastAsia" w:ascii="Times" w:hAnsi="Times" w:eastAsia="宋体"/>
          <w:b/>
          <w:i/>
          <w:iCs/>
          <w:sz w:val="20"/>
          <w:szCs w:val="20"/>
        </w:rPr>
        <w:t>7</w:t>
      </w:r>
      <w:r>
        <w:rPr>
          <w:rFonts w:hint="eastAsia" w:ascii="Times" w:hAnsi="Times" w:eastAsia="Batang"/>
          <w:b/>
          <w:i/>
          <w:iCs/>
          <w:sz w:val="20"/>
          <w:szCs w:val="20"/>
        </w:rPr>
        <w:t>:</w:t>
      </w:r>
      <w:r>
        <w:rPr>
          <w:rFonts w:hint="eastAsia" w:ascii="Times" w:hAnsi="Times" w:eastAsia="Batang"/>
          <w:i/>
          <w:iCs/>
          <w:sz w:val="20"/>
          <w:szCs w:val="20"/>
        </w:rPr>
        <w:t xml:space="preserve"> Don</w:t>
      </w:r>
      <w:r>
        <w:rPr>
          <w:rFonts w:ascii="Times" w:hAnsi="Times" w:eastAsia="Batang"/>
          <w:i/>
          <w:iCs/>
          <w:sz w:val="20"/>
          <w:szCs w:val="20"/>
        </w:rPr>
        <w:t>’</w:t>
      </w:r>
      <w:r>
        <w:rPr>
          <w:rFonts w:hint="eastAsia" w:ascii="Times" w:hAnsi="Times" w:eastAsia="Batang"/>
          <w:i/>
          <w:iCs/>
          <w:sz w:val="20"/>
          <w:szCs w:val="20"/>
        </w:rPr>
        <w:t xml:space="preserve">t support or at least </w:t>
      </w:r>
      <w:bookmarkStart w:id="7" w:name="OLE_LINK2"/>
      <w:r>
        <w:rPr>
          <w:rFonts w:hint="eastAsia" w:ascii="Times" w:hAnsi="Times" w:eastAsia="Batang"/>
          <w:i/>
          <w:iCs/>
          <w:sz w:val="20"/>
          <w:szCs w:val="20"/>
        </w:rPr>
        <w:t>deprioritize</w:t>
      </w:r>
      <w:bookmarkEnd w:id="7"/>
      <w:r>
        <w:rPr>
          <w:rFonts w:hint="eastAsia" w:ascii="Times" w:hAnsi="Times" w:eastAsia="Batang"/>
          <w:i/>
          <w:iCs/>
          <w:sz w:val="20"/>
          <w:szCs w:val="20"/>
        </w:rPr>
        <w:t xml:space="preserve"> corresponding enhancements on two-stage PRS beam sweeping. </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8" w:name="OLE_LINK11"/>
      <w:bookmarkStart w:id="9"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increase positioning accuracy for DL-AOD</w:t>
      </w:r>
      <w:r>
        <w:rPr>
          <w:rFonts w:ascii="Times New Roman" w:hAnsi="Times New Roman"/>
          <w:sz w:val="20"/>
          <w:szCs w:val="20"/>
        </w:rPr>
        <w:t>, the following observations and proposals are proposed,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The path PRS RSRP, is defined as the power of the channel impulse response at a certain path delay in time domain divided by the number of the resource elements that carry DL PRS reference signals configured for RSRP measurements within the considered measurement frequency bandwidth</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The path PRS RSRP of a DL PRS resource is reported relative to the corresponding DL PRS-RSRP.</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There is no need to introduce new measurement type dedicated for path PRS RSRP in TS 38.215, which can be included in the field description in TS 37.355 instead.</w:t>
      </w:r>
    </w:p>
    <w:p>
      <w:pPr>
        <w:pStyle w:val="96"/>
        <w:snapToGrid w:val="0"/>
        <w:spacing w:before="180" w:beforeLines="50" w:after="180" w:afterLines="50" w:line="240" w:lineRule="auto"/>
        <w:ind w:left="0" w:leftChars="0"/>
        <w:jc w:val="both"/>
        <w:rPr>
          <w:rFonts w:ascii="Times" w:hAnsi="Times" w:eastAsia="宋体"/>
          <w:i/>
          <w:sz w:val="20"/>
        </w:rPr>
      </w:pPr>
      <w:r>
        <w:rPr>
          <w:rFonts w:ascii="Times" w:hAnsi="Times" w:eastAsia="宋体"/>
          <w:b/>
          <w:i/>
          <w:sz w:val="20"/>
        </w:rPr>
        <w:t xml:space="preserve">Proposal </w:t>
      </w:r>
      <w:r>
        <w:rPr>
          <w:rFonts w:hint="eastAsia" w:ascii="Times" w:hAnsi="Times" w:eastAsia="宋体"/>
          <w:b/>
          <w:i/>
          <w:sz w:val="20"/>
        </w:rPr>
        <w:t>2</w:t>
      </w:r>
      <w:r>
        <w:rPr>
          <w:rFonts w:ascii="Times" w:hAnsi="Times" w:eastAsia="宋体"/>
          <w:b/>
          <w:i/>
          <w:sz w:val="20"/>
        </w:rPr>
        <w:t>:</w:t>
      </w:r>
      <w:r>
        <w:rPr>
          <w:rFonts w:hint="eastAsia"/>
          <w:i/>
        </w:rPr>
        <w:t xml:space="preserve"> </w:t>
      </w:r>
      <w:r>
        <w:rPr>
          <w:rFonts w:ascii="Times" w:hAnsi="Times" w:eastAsia="宋体"/>
          <w:i/>
          <w:sz w:val="20"/>
        </w:rPr>
        <w:t>For the purpose of both UE-B and UE-A DL-AoD, and with regards to the support of AOD measurements with an expected uncertainty window, which includes,</w:t>
      </w:r>
    </w:p>
    <w:p>
      <w:pPr>
        <w:pStyle w:val="96"/>
        <w:numPr>
          <w:ilvl w:val="0"/>
          <w:numId w:val="8"/>
        </w:numPr>
        <w:snapToGrid w:val="0"/>
        <w:spacing w:before="180" w:beforeLines="50" w:after="180" w:afterLines="50" w:line="240" w:lineRule="auto"/>
        <w:ind w:left="420" w:leftChars="0" w:hanging="420" w:firstLineChars="0"/>
        <w:jc w:val="both"/>
        <w:rPr>
          <w:rFonts w:ascii="Times" w:hAnsi="Times" w:eastAsia="宋体"/>
          <w:i/>
          <w:sz w:val="20"/>
        </w:rPr>
      </w:pPr>
      <w:r>
        <w:rPr>
          <w:rFonts w:ascii="Times" w:hAnsi="Times" w:eastAsia="宋体"/>
          <w:i/>
          <w:sz w:val="20"/>
        </w:rPr>
        <w:t>Indication of expected DL-AoD/ZoD value and uncertainty (of the expected DL-AoD/ZoD value) range(s) is signaled by the LMF to the UE</w:t>
      </w:r>
    </w:p>
    <w:p>
      <w:pPr>
        <w:pStyle w:val="96"/>
        <w:numPr>
          <w:ilvl w:val="0"/>
          <w:numId w:val="9"/>
        </w:numPr>
        <w:snapToGrid w:val="0"/>
        <w:spacing w:before="180" w:beforeLines="50" w:after="180" w:afterLines="50" w:line="240" w:lineRule="auto"/>
        <w:ind w:left="840" w:leftChars="0" w:hanging="420"/>
        <w:jc w:val="both"/>
        <w:rPr>
          <w:rFonts w:ascii="Times" w:hAnsi="Times" w:eastAsia="宋体"/>
          <w:i/>
          <w:sz w:val="20"/>
        </w:rPr>
      </w:pPr>
      <w:r>
        <w:rPr>
          <w:rFonts w:ascii="Times" w:hAnsi="Times" w:eastAsia="宋体"/>
          <w:i/>
          <w:sz w:val="20"/>
        </w:rPr>
        <w:t xml:space="preserve">DL PRS resources transmitted from a </w:t>
      </w:r>
      <w:r>
        <w:rPr>
          <w:rFonts w:hint="eastAsia" w:ascii="Times" w:hAnsi="Times" w:eastAsia="宋体"/>
          <w:i/>
          <w:sz w:val="20"/>
        </w:rPr>
        <w:t>single TRP (or a single ARP if configured)</w:t>
      </w:r>
      <w:r>
        <w:rPr>
          <w:rFonts w:ascii="Times" w:hAnsi="Times" w:eastAsia="宋体"/>
          <w:i/>
          <w:sz w:val="20"/>
        </w:rPr>
        <w:t xml:space="preserve"> are associated with a single value of expected DL-AoD/ZoD and uncertainty (of the expected DL-AoD/ZoD value).</w:t>
      </w:r>
    </w:p>
    <w:p>
      <w:pPr>
        <w:pStyle w:val="96"/>
        <w:numPr>
          <w:ilvl w:val="0"/>
          <w:numId w:val="8"/>
        </w:numPr>
        <w:snapToGrid w:val="0"/>
        <w:spacing w:before="180" w:beforeLines="50" w:after="180" w:afterLines="50" w:line="240" w:lineRule="auto"/>
        <w:ind w:left="420" w:leftChars="0" w:hanging="420" w:firstLineChars="0"/>
        <w:jc w:val="both"/>
        <w:rPr>
          <w:rFonts w:ascii="Times" w:hAnsi="Times" w:eastAsia="宋体"/>
          <w:i/>
          <w:sz w:val="20"/>
        </w:rPr>
      </w:pPr>
      <w:r>
        <w:rPr>
          <w:rFonts w:hint="eastAsia" w:ascii="Times" w:hAnsi="Times" w:eastAsia="宋体"/>
          <w:i/>
          <w:sz w:val="20"/>
        </w:rPr>
        <w:t xml:space="preserve">Note: The </w:t>
      </w:r>
      <w:r>
        <w:rPr>
          <w:rFonts w:ascii="Times" w:hAnsi="Times" w:eastAsia="宋体"/>
          <w:i/>
          <w:sz w:val="20"/>
        </w:rPr>
        <w:t>expected uncertainty window</w:t>
      </w:r>
      <w:r>
        <w:rPr>
          <w:rFonts w:hint="eastAsia" w:ascii="Times" w:hAnsi="Times" w:eastAsia="宋体"/>
          <w:i/>
          <w:sz w:val="20"/>
        </w:rPr>
        <w:t xml:space="preserve"> is defined by the LOS direction between a TRP (or a ARP if configured) and a UE.</w:t>
      </w:r>
    </w:p>
    <w:p>
      <w:pPr>
        <w:snapToGrid w:val="0"/>
        <w:spacing w:before="180" w:beforeLines="50" w:after="180" w:afterLines="50" w:line="240" w:lineRule="auto"/>
        <w:jc w:val="both"/>
        <w:rPr>
          <w:rFonts w:ascii="Times" w:hAnsi="Times" w:eastAsia="宋体"/>
          <w:i/>
          <w:sz w:val="20"/>
          <w:szCs w:val="20"/>
        </w:rPr>
      </w:pPr>
      <w:r>
        <w:rPr>
          <w:rFonts w:hint="eastAsia" w:ascii="Times" w:hAnsi="Times" w:eastAsia="Batang"/>
          <w:b/>
          <w:i/>
          <w:sz w:val="20"/>
          <w:szCs w:val="20"/>
        </w:rPr>
        <w:t xml:space="preserve">Proposal </w:t>
      </w:r>
      <w:r>
        <w:rPr>
          <w:rFonts w:hint="eastAsia" w:ascii="Times" w:hAnsi="Times" w:eastAsia="宋体"/>
          <w:b/>
          <w:i/>
          <w:sz w:val="20"/>
          <w:szCs w:val="20"/>
        </w:rPr>
        <w:t>3</w:t>
      </w:r>
      <w:r>
        <w:rPr>
          <w:rFonts w:hint="eastAsia" w:ascii="Times" w:hAnsi="Times" w:eastAsia="Batang"/>
          <w:b/>
          <w:i/>
          <w:sz w:val="20"/>
          <w:szCs w:val="20"/>
        </w:rPr>
        <w:t>:</w:t>
      </w:r>
      <w:r>
        <w:rPr>
          <w:rFonts w:ascii="Times" w:hAnsi="Times" w:eastAsia="Batang"/>
          <w:i/>
          <w:sz w:val="20"/>
          <w:szCs w:val="20"/>
        </w:rPr>
        <w:t xml:space="preserve"> </w:t>
      </w:r>
      <w:r>
        <w:rPr>
          <w:rFonts w:hint="eastAsia" w:ascii="Times" w:hAnsi="Times" w:eastAsia="Batang"/>
          <w:i/>
          <w:sz w:val="20"/>
          <w:szCs w:val="20"/>
        </w:rPr>
        <w:t>For the beam/antenna information to be optionally provided to the LMF by the gnodeB</w:t>
      </w:r>
      <w:r>
        <w:rPr>
          <w:rFonts w:hint="eastAsia" w:ascii="Times" w:hAnsi="Times" w:eastAsia="宋体"/>
          <w:i/>
          <w:sz w:val="20"/>
          <w:szCs w:val="20"/>
        </w:rPr>
        <w:t>,</w:t>
      </w:r>
    </w:p>
    <w:p>
      <w:pPr>
        <w:numPr>
          <w:ilvl w:val="0"/>
          <w:numId w:val="11"/>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The gNB reports quantized version of the relative Power between PRS resources per angle per TRP.</w:t>
      </w:r>
    </w:p>
    <w:p>
      <w:pPr>
        <w:numPr>
          <w:ilvl w:val="0"/>
          <w:numId w:val="12"/>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The relative power is defined with respect to the peak power in each angle</w:t>
      </w:r>
    </w:p>
    <w:p>
      <w:pPr>
        <w:numPr>
          <w:ilvl w:val="0"/>
          <w:numId w:val="12"/>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For each angle, at least two PRS resources are reported.</w:t>
      </w:r>
    </w:p>
    <w:p>
      <w:pPr>
        <w:numPr>
          <w:ilvl w:val="0"/>
          <w:numId w:val="11"/>
        </w:numPr>
        <w:snapToGrid w:val="0"/>
        <w:spacing w:before="180" w:beforeLines="50" w:after="180" w:afterLines="50" w:line="240" w:lineRule="auto"/>
        <w:jc w:val="both"/>
        <w:rPr>
          <w:rFonts w:ascii="Times" w:hAnsi="Times" w:eastAsia="Batang"/>
          <w:i/>
          <w:sz w:val="20"/>
          <w:szCs w:val="20"/>
        </w:rPr>
      </w:pPr>
      <w:r>
        <w:rPr>
          <w:rFonts w:hint="eastAsia" w:ascii="Times" w:hAnsi="Times" w:eastAsia="宋体"/>
          <w:i/>
          <w:sz w:val="20"/>
          <w:szCs w:val="20"/>
        </w:rPr>
        <w:t xml:space="preserve">To save the overhead </w:t>
      </w:r>
      <w:r>
        <w:rPr>
          <w:rFonts w:ascii="Times" w:hAnsi="Times" w:eastAsia="Batang"/>
          <w:i/>
          <w:sz w:val="20"/>
          <w:szCs w:val="20"/>
        </w:rPr>
        <w:t xml:space="preserve">for </w:t>
      </w:r>
      <w:r>
        <w:rPr>
          <w:rFonts w:hint="eastAsia" w:ascii="Times" w:hAnsi="Times" w:eastAsia="Batang"/>
          <w:i/>
          <w:sz w:val="20"/>
          <w:szCs w:val="20"/>
        </w:rPr>
        <w:t>UE-based DL-AOD</w:t>
      </w:r>
      <w:r>
        <w:rPr>
          <w:rFonts w:ascii="Times" w:hAnsi="Times" w:eastAsia="Batang"/>
          <w:i/>
          <w:sz w:val="20"/>
          <w:szCs w:val="20"/>
        </w:rPr>
        <w:t>,</w:t>
      </w:r>
      <w:r>
        <w:rPr>
          <w:rFonts w:hint="eastAsia" w:ascii="Times New Roman" w:hAnsi="Times New Roman" w:eastAsia="宋体"/>
          <w:i/>
          <w:sz w:val="20"/>
          <w:szCs w:val="20"/>
        </w:rPr>
        <w:t xml:space="preserve"> the </w:t>
      </w:r>
      <w:r>
        <w:rPr>
          <w:rFonts w:hint="eastAsia" w:ascii="Times" w:hAnsi="Times" w:eastAsia="Batang"/>
          <w:i/>
          <w:sz w:val="20"/>
          <w:szCs w:val="20"/>
        </w:rPr>
        <w:t xml:space="preserve">beam/antenna information </w:t>
      </w:r>
      <w:r>
        <w:rPr>
          <w:rFonts w:hint="eastAsia" w:ascii="Times" w:hAnsi="Times" w:eastAsia="宋体"/>
          <w:i/>
          <w:sz w:val="20"/>
          <w:szCs w:val="20"/>
        </w:rPr>
        <w:t>is</w:t>
      </w:r>
      <w:r>
        <w:rPr>
          <w:rFonts w:hint="eastAsia" w:ascii="Times New Roman" w:hAnsi="Times New Roman" w:eastAsia="宋体"/>
          <w:i/>
          <w:sz w:val="20"/>
          <w:szCs w:val="20"/>
        </w:rPr>
        <w:t xml:space="preserve"> provided to UE only for the angles that </w:t>
      </w:r>
      <w:r>
        <w:rPr>
          <w:rFonts w:hint="eastAsia" w:ascii="Times" w:hAnsi="Times" w:eastAsia="宋体"/>
          <w:i/>
          <w:sz w:val="20"/>
          <w:szCs w:val="20"/>
        </w:rPr>
        <w:t>are within</w:t>
      </w:r>
      <w:r>
        <w:rPr>
          <w:rFonts w:ascii="Times" w:hAnsi="Times" w:eastAsia="Batang"/>
          <w:i/>
          <w:sz w:val="20"/>
          <w:szCs w:val="20"/>
        </w:rPr>
        <w:t xml:space="preserve"> an expected uncertainty window </w:t>
      </w:r>
      <w:r>
        <w:rPr>
          <w:rFonts w:hint="eastAsia" w:ascii="Times" w:hAnsi="Times" w:eastAsia="宋体"/>
          <w:i/>
          <w:sz w:val="20"/>
          <w:szCs w:val="20"/>
        </w:rPr>
        <w:t>determined</w:t>
      </w:r>
      <w:r>
        <w:rPr>
          <w:rFonts w:ascii="Times" w:hAnsi="Times" w:eastAsia="Batang"/>
          <w:i/>
          <w:sz w:val="20"/>
          <w:szCs w:val="20"/>
        </w:rPr>
        <w:t xml:space="preserve"> by the expected DL-AoD/ZoD value and uncertainty (of the expected DL-AoD/ZoD value) range(s).</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For UE-A DL-AOD, support reporting up to 16 DL PRS RSRP measurements per TRP. Consider one of the following options to limit maximum number of DL PRS RSRP measurements associated with the same Rx beam index per TRP,</w:t>
      </w:r>
    </w:p>
    <w:p>
      <w:pPr>
        <w:numPr>
          <w:ilvl w:val="0"/>
          <w:numId w:val="11"/>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Option 1: The maximum number is 8</w:t>
      </w:r>
    </w:p>
    <w:p>
      <w:pPr>
        <w:numPr>
          <w:ilvl w:val="0"/>
          <w:numId w:val="11"/>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Option 2: The maximum number is determined according to the value of maxDL-PRS-RSRP-MeasurementsPerTRP requested by LMF (e.g. a half of the value indicated by maxDL-PRS-RSRP-MeasurementsPerTRP)</w:t>
      </w:r>
    </w:p>
    <w:p>
      <w:pPr>
        <w:snapToGrid w:val="0"/>
        <w:spacing w:before="180" w:beforeLines="50" w:after="180" w:afterLines="50" w:line="240" w:lineRule="auto"/>
        <w:jc w:val="both"/>
        <w:rPr>
          <w:rFonts w:ascii="Times" w:hAnsi="Times" w:eastAsia="宋体"/>
          <w:i/>
          <w:sz w:val="20"/>
          <w:szCs w:val="20"/>
        </w:rPr>
      </w:pPr>
      <w:r>
        <w:rPr>
          <w:rFonts w:hint="eastAsia" w:ascii="Times" w:hAnsi="Times" w:eastAsia="Batang"/>
          <w:b/>
          <w:bCs/>
          <w:i/>
          <w:sz w:val="20"/>
          <w:szCs w:val="20"/>
        </w:rPr>
        <w:t xml:space="preserve">Observation </w:t>
      </w:r>
      <w:r>
        <w:rPr>
          <w:rFonts w:hint="eastAsia" w:ascii="Times" w:hAnsi="Times" w:eastAsia="宋体"/>
          <w:b/>
          <w:bCs/>
          <w:i/>
          <w:sz w:val="20"/>
          <w:szCs w:val="20"/>
        </w:rPr>
        <w:t>1</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5</w:t>
      </w:r>
      <w:r>
        <w:rPr>
          <w:rFonts w:hint="eastAsia" w:ascii="Times" w:hAnsi="Times" w:eastAsia="Batang"/>
          <w:i/>
          <w:sz w:val="20"/>
          <w:szCs w:val="20"/>
        </w:rPr>
        <w:t xml:space="preserve">: To extend the application scope of DL PRS Rx beam index, when the UE reports DL PRS-RSRP measurements from DL PRS resource sets associated with the same positioning frequency layer and the same TRP, the UE may indicate which DL PRS-RSRP measurements associated with the same higher layer parameter DL PRS Rx beam index have been performed using the same spatial domain filter for reception.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6</w:t>
      </w:r>
      <w:r>
        <w:rPr>
          <w:rFonts w:hint="eastAsia" w:ascii="Times" w:hAnsi="Times" w:eastAsia="Batang"/>
          <w:i/>
          <w:sz w:val="20"/>
          <w:szCs w:val="20"/>
        </w:rPr>
        <w:t xml:space="preserve">: The source reference signal for </w:t>
      </w:r>
      <w:r>
        <w:rPr>
          <w:rFonts w:ascii="Times" w:hAnsi="Times" w:eastAsia="Batang"/>
          <w:i/>
          <w:sz w:val="20"/>
          <w:szCs w:val="20"/>
        </w:rPr>
        <w:t xml:space="preserve">QCL </w:t>
      </w:r>
      <w:r>
        <w:rPr>
          <w:rFonts w:hint="eastAsia" w:ascii="Times" w:hAnsi="Times" w:eastAsia="Batang"/>
          <w:i/>
          <w:sz w:val="20"/>
          <w:szCs w:val="20"/>
        </w:rPr>
        <w:t xml:space="preserve">of </w:t>
      </w:r>
      <w:r>
        <w:rPr>
          <w:rFonts w:ascii="Times" w:hAnsi="Times" w:eastAsia="Batang"/>
          <w:i/>
          <w:sz w:val="20"/>
          <w:szCs w:val="20"/>
        </w:rPr>
        <w:t>a target DL PRS resource</w:t>
      </w:r>
      <w:r>
        <w:rPr>
          <w:rFonts w:hint="eastAsia" w:ascii="Times" w:hAnsi="Times" w:eastAsia="Batang"/>
          <w:i/>
          <w:sz w:val="20"/>
          <w:szCs w:val="20"/>
        </w:rPr>
        <w:t xml:space="preserve"> </w:t>
      </w:r>
      <w:r>
        <w:rPr>
          <w:rFonts w:ascii="Times" w:hAnsi="Times" w:eastAsia="Batang"/>
          <w:i/>
          <w:sz w:val="20"/>
          <w:szCs w:val="20"/>
        </w:rPr>
        <w:t>can be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A SSB: the SSB and the </w:t>
      </w:r>
      <w:r>
        <w:rPr>
          <w:rFonts w:ascii="Times" w:hAnsi="Times" w:eastAsia="Batang"/>
          <w:i/>
          <w:sz w:val="20"/>
          <w:szCs w:val="20"/>
        </w:rPr>
        <w:t>target DL PRS resource</w:t>
      </w:r>
      <w:r>
        <w:rPr>
          <w:rFonts w:hint="eastAsia" w:ascii="Times" w:hAnsi="Times" w:eastAsia="Batang"/>
          <w:i/>
          <w:sz w:val="20"/>
          <w:szCs w:val="20"/>
        </w:rPr>
        <w:t xml:space="preserve"> are from the same band. Meanwhile, the associated Physical Cell ID of the SSB should be the same as corresponding information associated the </w:t>
      </w:r>
      <w:r>
        <w:rPr>
          <w:rFonts w:ascii="Times" w:hAnsi="Times" w:eastAsia="Batang"/>
          <w:i/>
          <w:sz w:val="20"/>
          <w:szCs w:val="20"/>
        </w:rPr>
        <w:t>target DL PRS resource</w:t>
      </w:r>
      <w:r>
        <w:rPr>
          <w:rFonts w:hint="eastAsia" w:ascii="Times" w:hAnsi="Times" w:eastAsia="Batang"/>
          <w:i/>
          <w:sz w:val="20"/>
          <w:szCs w:val="20"/>
        </w:rPr>
        <w:t>.</w:t>
      </w:r>
    </w:p>
    <w:p>
      <w:pPr>
        <w:numPr>
          <w:ilvl w:val="0"/>
          <w:numId w:val="14"/>
        </w:numPr>
        <w:snapToGrid w:val="0"/>
        <w:spacing w:before="180" w:beforeLines="50" w:after="180" w:afterLines="50" w:line="240" w:lineRule="auto"/>
        <w:jc w:val="both"/>
        <w:rPr>
          <w:rFonts w:ascii="Times" w:hAnsi="Times" w:eastAsia="Batang"/>
          <w:i/>
          <w:sz w:val="20"/>
          <w:szCs w:val="20"/>
        </w:rPr>
      </w:pPr>
      <w:r>
        <w:rPr>
          <w:rFonts w:hint="eastAsia" w:ascii="Times" w:hAnsi="Times" w:eastAsia="Batang"/>
          <w:i/>
          <w:sz w:val="20"/>
          <w:szCs w:val="20"/>
        </w:rPr>
        <w:t xml:space="preserve">A source DL PRS resource: the source DL PRS resource and the </w:t>
      </w:r>
      <w:r>
        <w:rPr>
          <w:rFonts w:ascii="Times" w:hAnsi="Times" w:eastAsia="Batang"/>
          <w:i/>
          <w:sz w:val="20"/>
          <w:szCs w:val="20"/>
        </w:rPr>
        <w:t>target DL PRS resource</w:t>
      </w:r>
      <w:r>
        <w:rPr>
          <w:rFonts w:hint="eastAsia" w:ascii="Times" w:hAnsi="Times" w:eastAsia="Batang"/>
          <w:i/>
          <w:sz w:val="20"/>
          <w:szCs w:val="20"/>
        </w:rPr>
        <w:t xml:space="preserve"> are from the same positioning frequency layer (or the same band) and the same TRP.</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i/>
          <w:iCs/>
          <w:sz w:val="20"/>
          <w:szCs w:val="20"/>
        </w:rPr>
        <w:t xml:space="preserve">Observation </w:t>
      </w:r>
      <w:r>
        <w:rPr>
          <w:rFonts w:hint="eastAsia" w:ascii="Times" w:hAnsi="Times" w:eastAsia="宋体"/>
          <w:b/>
          <w:i/>
          <w:iCs/>
          <w:sz w:val="20"/>
          <w:szCs w:val="20"/>
        </w:rPr>
        <w:t>2</w:t>
      </w:r>
      <w:r>
        <w:rPr>
          <w:rFonts w:hint="eastAsia" w:ascii="Times" w:hAnsi="Times" w:eastAsia="Batang"/>
          <w:b/>
          <w:i/>
          <w:iCs/>
          <w:sz w:val="20"/>
          <w:szCs w:val="20"/>
        </w:rPr>
        <w:t>:</w:t>
      </w:r>
      <w:r>
        <w:rPr>
          <w:rFonts w:hint="eastAsia" w:ascii="Times" w:hAnsi="Times" w:eastAsia="Batang"/>
          <w:i/>
          <w:iCs/>
          <w:sz w:val="20"/>
          <w:szCs w:val="20"/>
        </w:rPr>
        <w:t xml:space="preserve"> Two-stage PRS beam sweeping can leave up to implementation or be covered by other topics (angle calculation enhancement or on-demand PRS).</w:t>
      </w:r>
    </w:p>
    <w:p>
      <w:pPr>
        <w:snapToGrid w:val="0"/>
        <w:spacing w:before="180" w:beforeLines="50" w:after="180" w:afterLines="50" w:line="240" w:lineRule="auto"/>
        <w:jc w:val="both"/>
        <w:rPr>
          <w:rFonts w:ascii="Times New Roman" w:hAnsi="Times New Roman"/>
          <w:sz w:val="20"/>
          <w:szCs w:val="20"/>
        </w:rPr>
      </w:pPr>
      <w:r>
        <w:rPr>
          <w:rFonts w:hint="eastAsia" w:ascii="Times" w:hAnsi="Times" w:eastAsia="Batang"/>
          <w:b/>
          <w:i/>
          <w:iCs/>
          <w:sz w:val="20"/>
          <w:szCs w:val="20"/>
        </w:rPr>
        <w:t xml:space="preserve">Proposal </w:t>
      </w:r>
      <w:r>
        <w:rPr>
          <w:rFonts w:hint="eastAsia" w:ascii="Times" w:hAnsi="Times" w:eastAsia="宋体"/>
          <w:b/>
          <w:i/>
          <w:iCs/>
          <w:sz w:val="20"/>
          <w:szCs w:val="20"/>
        </w:rPr>
        <w:t>7</w:t>
      </w:r>
      <w:r>
        <w:rPr>
          <w:rFonts w:hint="eastAsia" w:ascii="Times" w:hAnsi="Times" w:eastAsia="Batang"/>
          <w:b/>
          <w:i/>
          <w:iCs/>
          <w:sz w:val="20"/>
          <w:szCs w:val="20"/>
        </w:rPr>
        <w:t>:</w:t>
      </w:r>
      <w:r>
        <w:rPr>
          <w:rFonts w:hint="eastAsia" w:ascii="Times" w:hAnsi="Times" w:eastAsia="Batang"/>
          <w:i/>
          <w:iCs/>
          <w:sz w:val="20"/>
          <w:szCs w:val="20"/>
        </w:rPr>
        <w:t xml:space="preserve"> Don</w:t>
      </w:r>
      <w:r>
        <w:rPr>
          <w:rFonts w:ascii="Times" w:hAnsi="Times" w:eastAsia="Batang"/>
          <w:i/>
          <w:iCs/>
          <w:sz w:val="20"/>
          <w:szCs w:val="20"/>
        </w:rPr>
        <w:t>’</w:t>
      </w:r>
      <w:r>
        <w:rPr>
          <w:rFonts w:hint="eastAsia" w:ascii="Times" w:hAnsi="Times" w:eastAsia="Batang"/>
          <w:i/>
          <w:iCs/>
          <w:sz w:val="20"/>
          <w:szCs w:val="20"/>
        </w:rPr>
        <w:t xml:space="preserve">t support or at least deprioritize corresponding enhancements on two-stage PRS beam sweeping. </w:t>
      </w:r>
    </w:p>
    <w:p>
      <w:pPr>
        <w:pStyle w:val="2"/>
        <w:snapToGrid w:val="0"/>
        <w:spacing w:before="180" w:beforeLines="50" w:after="180" w:afterLines="50"/>
        <w:ind w:left="431" w:hanging="431"/>
        <w:rPr>
          <w:sz w:val="28"/>
          <w:lang w:val="en-US"/>
        </w:rPr>
      </w:pPr>
      <w:r>
        <w:rPr>
          <w:sz w:val="28"/>
          <w:lang w:val="en-US"/>
        </w:rPr>
        <w:t>References</w:t>
      </w:r>
    </w:p>
    <w:bookmarkEnd w:id="8"/>
    <w:bookmarkEnd w:id="9"/>
    <w:p>
      <w:pPr>
        <w:pStyle w:val="88"/>
        <w:numPr>
          <w:ilvl w:val="0"/>
          <w:numId w:val="16"/>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16"/>
        </w:numPr>
        <w:snapToGrid w:val="0"/>
        <w:rPr>
          <w:sz w:val="20"/>
          <w:szCs w:val="20"/>
        </w:rPr>
      </w:pPr>
      <w:r>
        <w:rPr>
          <w:rFonts w:hint="eastAsia"/>
          <w:sz w:val="20"/>
          <w:szCs w:val="20"/>
        </w:rPr>
        <w:t>Draft Report of 3GPP TSG RAN WG1 #106-e v0.1.0</w:t>
      </w:r>
    </w:p>
    <w:p>
      <w:pPr>
        <w:pStyle w:val="88"/>
        <w:snapToGrid w:val="0"/>
        <w:rPr>
          <w:sz w:val="20"/>
          <w:szCs w:val="20"/>
        </w:rPr>
      </w:pPr>
    </w:p>
    <w:p>
      <w:pPr>
        <w:pStyle w:val="88"/>
        <w:snapToGrid w:val="0"/>
        <w:rPr>
          <w:sz w:val="20"/>
          <w:szCs w:val="20"/>
        </w:rPr>
      </w:pPr>
      <w:bookmarkStart w:id="10" w:name="_GoBack"/>
      <w:bookmarkEnd w:id="10"/>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BatangChe">
    <w:altName w:val="Malgun Gothic"/>
    <w:panose1 w:val="00000000000000000000"/>
    <w:charset w:val="81"/>
    <w:family w:val="moder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0CCDCF"/>
    <w:multiLevelType w:val="singleLevel"/>
    <w:tmpl w:val="C10CCDCF"/>
    <w:lvl w:ilvl="0" w:tentative="0">
      <w:start w:val="1"/>
      <w:numFmt w:val="bullet"/>
      <w:lvlText w:val="−"/>
      <w:lvlJc w:val="left"/>
      <w:pPr>
        <w:tabs>
          <w:tab w:val="left" w:pos="420"/>
        </w:tabs>
        <w:ind w:left="840" w:hanging="420"/>
      </w:pPr>
      <w:rPr>
        <w:rFonts w:hint="default" w:ascii="Arial" w:hAnsi="Arial" w:cs="Arial"/>
      </w:rPr>
    </w:lvl>
  </w:abstractNum>
  <w:abstractNum w:abstractNumId="1">
    <w:nsid w:val="C58DECD9"/>
    <w:multiLevelType w:val="singleLevel"/>
    <w:tmpl w:val="C58DECD9"/>
    <w:lvl w:ilvl="0" w:tentative="0">
      <w:start w:val="1"/>
      <w:numFmt w:val="bullet"/>
      <w:lvlText w:val="∙"/>
      <w:lvlJc w:val="left"/>
      <w:pPr>
        <w:ind w:left="420" w:hanging="420"/>
      </w:pPr>
      <w:rPr>
        <w:rFonts w:hint="default" w:ascii="Arial" w:hAnsi="Arial" w:cs="Arial"/>
      </w:rPr>
    </w:lvl>
  </w:abstractNum>
  <w:abstractNum w:abstractNumId="2">
    <w:nsid w:val="C913D483"/>
    <w:multiLevelType w:val="multilevel"/>
    <w:tmpl w:val="C913D483"/>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DD93495D"/>
    <w:multiLevelType w:val="singleLevel"/>
    <w:tmpl w:val="DD93495D"/>
    <w:lvl w:ilvl="0" w:tentative="0">
      <w:start w:val="1"/>
      <w:numFmt w:val="decimal"/>
      <w:suff w:val="space"/>
      <w:lvlText w:val="[%1]"/>
      <w:lvlJc w:val="left"/>
    </w:lvl>
  </w:abstractNum>
  <w:abstractNum w:abstractNumId="4">
    <w:nsid w:val="E03EF02E"/>
    <w:multiLevelType w:val="singleLevel"/>
    <w:tmpl w:val="E03EF02E"/>
    <w:lvl w:ilvl="0" w:tentative="0">
      <w:start w:val="1"/>
      <w:numFmt w:val="bullet"/>
      <w:lvlText w:val="∙"/>
      <w:lvlJc w:val="left"/>
      <w:pPr>
        <w:ind w:left="420" w:hanging="420"/>
      </w:pPr>
      <w:rPr>
        <w:rFonts w:hint="default" w:ascii="Arial" w:hAnsi="Arial" w:cs="Arial"/>
      </w:rPr>
    </w:lvl>
  </w:abstractNum>
  <w:abstractNum w:abstractNumId="5">
    <w:nsid w:val="FC728BE4"/>
    <w:multiLevelType w:val="singleLevel"/>
    <w:tmpl w:val="FC728BE4"/>
    <w:lvl w:ilvl="0" w:tentative="0">
      <w:start w:val="1"/>
      <w:numFmt w:val="bullet"/>
      <w:lvlText w:val="−"/>
      <w:lvlJc w:val="left"/>
      <w:pPr>
        <w:tabs>
          <w:tab w:val="left" w:pos="420"/>
        </w:tabs>
        <w:ind w:left="840" w:hanging="420"/>
      </w:pPr>
      <w:rPr>
        <w:rFonts w:hint="default" w:ascii="Arial" w:hAnsi="Arial" w:cs="Arial"/>
      </w:rPr>
    </w:lvl>
  </w:abstractNum>
  <w:abstractNum w:abstractNumId="6">
    <w:nsid w:val="0F3D1C8B"/>
    <w:multiLevelType w:val="singleLevel"/>
    <w:tmpl w:val="0F3D1C8B"/>
    <w:lvl w:ilvl="0" w:tentative="0">
      <w:start w:val="1"/>
      <w:numFmt w:val="bullet"/>
      <w:lvlText w:val="•"/>
      <w:lvlJc w:val="left"/>
      <w:pPr>
        <w:ind w:left="420" w:hanging="420"/>
      </w:pPr>
      <w:rPr>
        <w:rFonts w:hint="default" w:ascii="BatangChe" w:hAnsi="BatangChe" w:eastAsia="BatangChe" w:cs="BatangChe"/>
      </w:rPr>
    </w:lvl>
  </w:abstractNum>
  <w:abstractNum w:abstractNumId="7">
    <w:nsid w:val="1DCA0304"/>
    <w:multiLevelType w:val="multilevel"/>
    <w:tmpl w:val="1DCA030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39F32636"/>
    <w:multiLevelType w:val="singleLevel"/>
    <w:tmpl w:val="39F32636"/>
    <w:lvl w:ilvl="0" w:tentative="0">
      <w:start w:val="1"/>
      <w:numFmt w:val="bullet"/>
      <w:lvlText w:val="∙"/>
      <w:lvlJc w:val="left"/>
      <w:pPr>
        <w:ind w:left="420" w:leftChars="0" w:hanging="420" w:firstLineChars="0"/>
      </w:pPr>
      <w:rPr>
        <w:rFonts w:hint="default" w:ascii="Arial" w:hAnsi="Arial" w:cs="Arial"/>
      </w:rPr>
    </w:lvl>
  </w:abstractNum>
  <w:abstractNum w:abstractNumId="9">
    <w:nsid w:val="3C1360DA"/>
    <w:multiLevelType w:val="multilevel"/>
    <w:tmpl w:val="3C1360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EE228D7"/>
    <w:multiLevelType w:val="multilevel"/>
    <w:tmpl w:val="3EE228D7"/>
    <w:lvl w:ilvl="0" w:tentative="0">
      <w:start w:val="1"/>
      <w:numFmt w:val="bullet"/>
      <w:lvlText w:val=""/>
      <w:lvlJc w:val="left"/>
      <w:pPr>
        <w:ind w:left="927" w:hanging="360"/>
      </w:pPr>
      <w:rPr>
        <w:rFonts w:hint="default" w:ascii="Symbol" w:hAnsi="Symbol" w:cs="Symbol"/>
      </w:rPr>
    </w:lvl>
    <w:lvl w:ilvl="1" w:tentative="0">
      <w:start w:val="1"/>
      <w:numFmt w:val="bullet"/>
      <w:lvlText w:val="o"/>
      <w:lvlJc w:val="left"/>
      <w:pPr>
        <w:ind w:left="567" w:hanging="360"/>
      </w:pPr>
      <w:rPr>
        <w:rFonts w:hint="default" w:ascii="Courier New" w:hAnsi="Courier New" w:cs="Courier New"/>
      </w:rPr>
    </w:lvl>
    <w:lvl w:ilvl="2" w:tentative="0">
      <w:start w:val="1"/>
      <w:numFmt w:val="bullet"/>
      <w:lvlText w:val=""/>
      <w:lvlJc w:val="left"/>
      <w:pPr>
        <w:ind w:left="1287" w:hanging="360"/>
      </w:pPr>
      <w:rPr>
        <w:rFonts w:hint="default" w:ascii="Wingdings" w:hAnsi="Wingdings" w:cs="Wingdings"/>
      </w:rPr>
    </w:lvl>
    <w:lvl w:ilvl="3" w:tentative="0">
      <w:start w:val="1"/>
      <w:numFmt w:val="bullet"/>
      <w:lvlText w:val=""/>
      <w:lvlJc w:val="left"/>
      <w:pPr>
        <w:ind w:left="2007" w:hanging="360"/>
      </w:pPr>
      <w:rPr>
        <w:rFonts w:hint="default" w:ascii="Symbol" w:hAnsi="Symbol" w:cs="Symbol"/>
      </w:rPr>
    </w:lvl>
    <w:lvl w:ilvl="4" w:tentative="0">
      <w:start w:val="1"/>
      <w:numFmt w:val="bullet"/>
      <w:lvlText w:val="o"/>
      <w:lvlJc w:val="left"/>
      <w:pPr>
        <w:ind w:left="2727" w:hanging="360"/>
      </w:pPr>
      <w:rPr>
        <w:rFonts w:hint="default" w:ascii="Courier New" w:hAnsi="Courier New" w:cs="Courier New"/>
      </w:rPr>
    </w:lvl>
    <w:lvl w:ilvl="5" w:tentative="0">
      <w:start w:val="1"/>
      <w:numFmt w:val="bullet"/>
      <w:lvlText w:val=""/>
      <w:lvlJc w:val="left"/>
      <w:pPr>
        <w:ind w:left="3447" w:hanging="360"/>
      </w:pPr>
      <w:rPr>
        <w:rFonts w:hint="default" w:ascii="Wingdings" w:hAnsi="Wingdings" w:cs="Wingdings"/>
      </w:rPr>
    </w:lvl>
    <w:lvl w:ilvl="6" w:tentative="0">
      <w:start w:val="1"/>
      <w:numFmt w:val="bullet"/>
      <w:lvlText w:val=""/>
      <w:lvlJc w:val="left"/>
      <w:pPr>
        <w:ind w:left="4167" w:hanging="360"/>
      </w:pPr>
      <w:rPr>
        <w:rFonts w:hint="default" w:ascii="Symbol" w:hAnsi="Symbol" w:cs="Symbol"/>
      </w:rPr>
    </w:lvl>
    <w:lvl w:ilvl="7" w:tentative="0">
      <w:start w:val="1"/>
      <w:numFmt w:val="bullet"/>
      <w:lvlText w:val="o"/>
      <w:lvlJc w:val="left"/>
      <w:pPr>
        <w:ind w:left="4887" w:hanging="360"/>
      </w:pPr>
      <w:rPr>
        <w:rFonts w:hint="default" w:ascii="Courier New" w:hAnsi="Courier New" w:cs="Courier New"/>
      </w:rPr>
    </w:lvl>
    <w:lvl w:ilvl="8" w:tentative="0">
      <w:start w:val="1"/>
      <w:numFmt w:val="bullet"/>
      <w:lvlText w:val=""/>
      <w:lvlJc w:val="left"/>
      <w:pPr>
        <w:ind w:left="5607" w:hanging="360"/>
      </w:pPr>
      <w:rPr>
        <w:rFonts w:hint="default" w:ascii="Wingdings" w:hAnsi="Wingdings" w:cs="Wingdings"/>
      </w:rPr>
    </w:lvl>
  </w:abstractNum>
  <w:abstractNum w:abstractNumId="11">
    <w:nsid w:val="4DAD1D30"/>
    <w:multiLevelType w:val="multilevel"/>
    <w:tmpl w:val="4DAD1D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EF75A01"/>
    <w:multiLevelType w:val="singleLevel"/>
    <w:tmpl w:val="4EF75A01"/>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3">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4">
    <w:nsid w:val="637A1C30"/>
    <w:multiLevelType w:val="multilevel"/>
    <w:tmpl w:val="637A1C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6D67E9A9"/>
    <w:multiLevelType w:val="singleLevel"/>
    <w:tmpl w:val="6D67E9A9"/>
    <w:lvl w:ilvl="0" w:tentative="0">
      <w:start w:val="1"/>
      <w:numFmt w:val="bullet"/>
      <w:lvlText w:val="•"/>
      <w:lvlJc w:val="left"/>
      <w:pPr>
        <w:ind w:left="420" w:hanging="420"/>
      </w:pPr>
      <w:rPr>
        <w:rFonts w:hint="default" w:ascii="BatangChe" w:hAnsi="BatangChe" w:eastAsia="BatangChe" w:cs="BatangChe"/>
      </w:rPr>
    </w:lvl>
  </w:abstractNum>
  <w:num w:numId="1">
    <w:abstractNumId w:val="13"/>
  </w:num>
  <w:num w:numId="2">
    <w:abstractNumId w:val="6"/>
  </w:num>
  <w:num w:numId="3">
    <w:abstractNumId w:val="11"/>
  </w:num>
  <w:num w:numId="4">
    <w:abstractNumId w:val="2"/>
  </w:num>
  <w:num w:numId="5">
    <w:abstractNumId w:val="0"/>
  </w:num>
  <w:num w:numId="6">
    <w:abstractNumId w:val="1"/>
  </w:num>
  <w:num w:numId="7">
    <w:abstractNumId w:val="10"/>
  </w:num>
  <w:num w:numId="8">
    <w:abstractNumId w:val="8"/>
  </w:num>
  <w:num w:numId="9">
    <w:abstractNumId w:val="12"/>
  </w:num>
  <w:num w:numId="10">
    <w:abstractNumId w:val="7"/>
  </w:num>
  <w:num w:numId="11">
    <w:abstractNumId w:val="4"/>
  </w:num>
  <w:num w:numId="12">
    <w:abstractNumId w:val="5"/>
  </w:num>
  <w:num w:numId="13">
    <w:abstractNumId w:val="9"/>
  </w:num>
  <w:num w:numId="14">
    <w:abstractNumId w:val="15"/>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138"/>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44"/>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1D90"/>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6AB"/>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72C"/>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1CFC"/>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0F1"/>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9B"/>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B19"/>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4D9"/>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10"/>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870"/>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799"/>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93A"/>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1B"/>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ADE"/>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D7A42"/>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8A"/>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276"/>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93"/>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5F6"/>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9ED"/>
    <w:rsid w:val="00525C0B"/>
    <w:rsid w:val="005265AA"/>
    <w:rsid w:val="005265BE"/>
    <w:rsid w:val="00526ADF"/>
    <w:rsid w:val="00526C75"/>
    <w:rsid w:val="00526D21"/>
    <w:rsid w:val="00526D3E"/>
    <w:rsid w:val="00526EC5"/>
    <w:rsid w:val="00526F20"/>
    <w:rsid w:val="005271CF"/>
    <w:rsid w:val="00527391"/>
    <w:rsid w:val="005273B7"/>
    <w:rsid w:val="00527593"/>
    <w:rsid w:val="00527933"/>
    <w:rsid w:val="005279F6"/>
    <w:rsid w:val="00527A5C"/>
    <w:rsid w:val="00527ADA"/>
    <w:rsid w:val="00527EF8"/>
    <w:rsid w:val="00527F1A"/>
    <w:rsid w:val="00527FC5"/>
    <w:rsid w:val="00530086"/>
    <w:rsid w:val="0053032D"/>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816"/>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9B4"/>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8C"/>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0B4"/>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162"/>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3B3"/>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1B3"/>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24D"/>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2EF"/>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0CF"/>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2F69"/>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795"/>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AA3"/>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BD9"/>
    <w:rsid w:val="008D6D83"/>
    <w:rsid w:val="008D6DB1"/>
    <w:rsid w:val="008D6EEE"/>
    <w:rsid w:val="008D6FDF"/>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0DA4"/>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9A"/>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D7DA7"/>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023"/>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67B"/>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08"/>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2CF"/>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0DC"/>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AA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22"/>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385"/>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4CF"/>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4F30"/>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2935"/>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7C1"/>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F46"/>
    <w:rsid w:val="00D1017C"/>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515"/>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A77"/>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37C"/>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5F20"/>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BDC"/>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6A4"/>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18F"/>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2A5"/>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76A76"/>
    <w:rsid w:val="024B3DD6"/>
    <w:rsid w:val="024D3362"/>
    <w:rsid w:val="024E7879"/>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6E22FD"/>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AF03C5"/>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883560"/>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ED344A"/>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222BD"/>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15456"/>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87DF6"/>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535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34F87"/>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5DA9"/>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A1BBD"/>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47B1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1D5A0D"/>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C193E"/>
    <w:rsid w:val="1DBF1E64"/>
    <w:rsid w:val="1DC1491C"/>
    <w:rsid w:val="1DC555FD"/>
    <w:rsid w:val="1DC60F0D"/>
    <w:rsid w:val="1DCC31D5"/>
    <w:rsid w:val="1DD16DAA"/>
    <w:rsid w:val="1DD33028"/>
    <w:rsid w:val="1DD60645"/>
    <w:rsid w:val="1DD95E1B"/>
    <w:rsid w:val="1DDF4E46"/>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6D2170"/>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01CE6"/>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0003C"/>
    <w:rsid w:val="228808E1"/>
    <w:rsid w:val="22882272"/>
    <w:rsid w:val="228F635F"/>
    <w:rsid w:val="228F7972"/>
    <w:rsid w:val="229F2244"/>
    <w:rsid w:val="229F4C1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D0C41"/>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5968"/>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9574D"/>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9730E"/>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3E71F9"/>
    <w:rsid w:val="2E4A731A"/>
    <w:rsid w:val="2E5024D8"/>
    <w:rsid w:val="2E5C4F9B"/>
    <w:rsid w:val="2E605AE6"/>
    <w:rsid w:val="2E643BF9"/>
    <w:rsid w:val="2E660A34"/>
    <w:rsid w:val="2E664AD8"/>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EB7D77"/>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50DA2"/>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B70A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E4FF9"/>
    <w:rsid w:val="322F4A9A"/>
    <w:rsid w:val="32312593"/>
    <w:rsid w:val="32315610"/>
    <w:rsid w:val="323159FD"/>
    <w:rsid w:val="32345AB7"/>
    <w:rsid w:val="323716E7"/>
    <w:rsid w:val="324068E4"/>
    <w:rsid w:val="324252A3"/>
    <w:rsid w:val="324378F4"/>
    <w:rsid w:val="32484AB1"/>
    <w:rsid w:val="32496576"/>
    <w:rsid w:val="324A0310"/>
    <w:rsid w:val="324C6902"/>
    <w:rsid w:val="324E7571"/>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166DC"/>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15EA9"/>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1CA4"/>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324B"/>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363D8"/>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9E4059"/>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D25"/>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254D4"/>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032A3"/>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B4222"/>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A5D44"/>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6FA3E0A"/>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4A0DC6"/>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63270"/>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9399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A3A0B"/>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4B0953"/>
    <w:rsid w:val="605E0EE5"/>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52D90"/>
    <w:rsid w:val="64A74331"/>
    <w:rsid w:val="64AB6B0F"/>
    <w:rsid w:val="64AE0ED1"/>
    <w:rsid w:val="64AE4EA4"/>
    <w:rsid w:val="64B333E7"/>
    <w:rsid w:val="64B70560"/>
    <w:rsid w:val="64B7365E"/>
    <w:rsid w:val="64B81726"/>
    <w:rsid w:val="64B931F8"/>
    <w:rsid w:val="64BA2907"/>
    <w:rsid w:val="64BD76A0"/>
    <w:rsid w:val="64BE7826"/>
    <w:rsid w:val="64C32A6F"/>
    <w:rsid w:val="64C635B7"/>
    <w:rsid w:val="64C70EC1"/>
    <w:rsid w:val="64C91401"/>
    <w:rsid w:val="64CB4B69"/>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372B4"/>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BE6030"/>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A5694"/>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C7211"/>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6355B"/>
    <w:rsid w:val="690716F0"/>
    <w:rsid w:val="69072F35"/>
    <w:rsid w:val="69075094"/>
    <w:rsid w:val="690916D6"/>
    <w:rsid w:val="69093C6E"/>
    <w:rsid w:val="690B0012"/>
    <w:rsid w:val="690C55C1"/>
    <w:rsid w:val="691146C8"/>
    <w:rsid w:val="69153A94"/>
    <w:rsid w:val="69161875"/>
    <w:rsid w:val="691619F4"/>
    <w:rsid w:val="691C4691"/>
    <w:rsid w:val="69202781"/>
    <w:rsid w:val="692238AD"/>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73C3E"/>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5E4BE2"/>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2F3047"/>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1D519D"/>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7F5E67"/>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F499D"/>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4595C"/>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9598C"/>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439FB7-9D93-47AE-BDCD-3DD0E2EBC53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3703</Words>
  <Characters>21109</Characters>
  <Lines>175</Lines>
  <Paragraphs>49</Paragraphs>
  <TotalTime>1</TotalTime>
  <ScaleCrop>false</ScaleCrop>
  <LinksUpToDate>false</LinksUpToDate>
  <CharactersWithSpaces>24763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2021-09-29T06:44:02Z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